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rsidR="00697B49" w:rsidRDefault="00A36EBB">
      <w:pPr>
        <w:tabs>
          <w:tab w:val="center" w:pos="4536"/>
          <w:tab w:val="right" w:pos="9639"/>
        </w:tabs>
        <w:spacing w:beforeLines="0" w:after="120" w:line="240" w:lineRule="auto"/>
        <w:ind w:right="2"/>
        <w:rPr>
          <w:rFonts w:ascii="Arial" w:hAnsi="Arial" w:cs="Arial"/>
          <w:b/>
          <w:bCs/>
          <w:sz w:val="22"/>
          <w:szCs w:val="22"/>
        </w:rPr>
      </w:pPr>
      <w:r>
        <w:rPr>
          <w:rFonts w:ascii="Arial" w:hAnsi="Arial" w:cs="Arial"/>
          <w:b/>
          <w:bCs/>
          <w:sz w:val="22"/>
          <w:szCs w:val="22"/>
        </w:rPr>
        <w:t xml:space="preserve">3GPP TSG RAN WG1 </w:t>
      </w:r>
      <w:r>
        <w:rPr>
          <w:rFonts w:ascii="Arial" w:hAnsi="Arial" w:cs="Arial" w:hint="eastAsia"/>
          <w:b/>
          <w:bCs/>
          <w:sz w:val="22"/>
          <w:szCs w:val="22"/>
        </w:rPr>
        <w:t>#98</w:t>
      </w:r>
      <w:r>
        <w:rPr>
          <w:rFonts w:ascii="Arial" w:hAnsi="Arial" w:cs="Arial"/>
          <w:b/>
          <w:bCs/>
          <w:sz w:val="22"/>
          <w:szCs w:val="22"/>
        </w:rPr>
        <w:tab/>
      </w:r>
      <w:r>
        <w:rPr>
          <w:rFonts w:ascii="Arial" w:hAnsi="Arial" w:cs="Arial"/>
          <w:b/>
          <w:bCs/>
          <w:sz w:val="22"/>
          <w:szCs w:val="22"/>
        </w:rPr>
        <w:tab/>
      </w:r>
      <w:r>
        <w:rPr>
          <w:rFonts w:ascii="Arial" w:hAnsi="Arial" w:cs="Arial" w:hint="eastAsia"/>
          <w:b/>
          <w:bCs/>
          <w:sz w:val="22"/>
          <w:szCs w:val="22"/>
        </w:rPr>
        <w:t>R1-1908795</w:t>
      </w:r>
    </w:p>
    <w:p w:rsidR="00697B49" w:rsidRDefault="00A36EBB">
      <w:pPr>
        <w:tabs>
          <w:tab w:val="center" w:pos="4536"/>
          <w:tab w:val="right" w:pos="9639"/>
        </w:tabs>
        <w:spacing w:beforeLines="0" w:after="120" w:line="240" w:lineRule="auto"/>
        <w:ind w:right="2"/>
        <w:rPr>
          <w:rFonts w:ascii="Arial" w:eastAsia="MS Mincho" w:hAnsi="Arial" w:cs="Arial"/>
          <w:b/>
          <w:bCs/>
          <w:sz w:val="22"/>
          <w:szCs w:val="22"/>
          <w:lang w:eastAsia="ja-JP"/>
        </w:rPr>
      </w:pPr>
      <w:r>
        <w:rPr>
          <w:rFonts w:ascii="Arial" w:hAnsi="Arial" w:cs="Arial"/>
          <w:b/>
          <w:bCs/>
          <w:sz w:val="22"/>
          <w:szCs w:val="22"/>
          <w:lang w:eastAsia="ja-JP"/>
        </w:rPr>
        <w:t>Prague, CZ, August 26th – 30th, 2019</w:t>
      </w:r>
    </w:p>
    <w:p w:rsidR="00697B49" w:rsidRDefault="00A36EBB">
      <w:pPr>
        <w:tabs>
          <w:tab w:val="left" w:pos="1985"/>
        </w:tabs>
        <w:spacing w:beforeLines="100" w:before="240" w:after="120" w:line="240" w:lineRule="auto"/>
        <w:ind w:left="1987" w:hanging="1987"/>
        <w:rPr>
          <w:rFonts w:ascii="Arial" w:hAnsi="Arial"/>
          <w:b/>
          <w:sz w:val="22"/>
          <w:szCs w:val="22"/>
        </w:rPr>
      </w:pPr>
      <w:r>
        <w:rPr>
          <w:rFonts w:ascii="Arial" w:hAnsi="Arial"/>
          <w:b/>
          <w:sz w:val="22"/>
          <w:szCs w:val="22"/>
        </w:rPr>
        <w:t xml:space="preserve">Title: </w:t>
      </w:r>
      <w:r>
        <w:rPr>
          <w:rFonts w:ascii="Arial" w:hAnsi="Arial"/>
          <w:b/>
          <w:sz w:val="22"/>
          <w:szCs w:val="22"/>
        </w:rPr>
        <w:tab/>
      </w:r>
      <w:r>
        <w:rPr>
          <w:rFonts w:ascii="Arial" w:hAnsi="Arial" w:hint="eastAsia"/>
          <w:b/>
          <w:sz w:val="22"/>
          <w:szCs w:val="22"/>
        </w:rPr>
        <w:t>Mode 2 resource allocation schemes on sidelink</w:t>
      </w:r>
    </w:p>
    <w:p w:rsidR="00697B49" w:rsidRDefault="00A36EBB">
      <w:pPr>
        <w:tabs>
          <w:tab w:val="left" w:pos="1985"/>
        </w:tabs>
        <w:spacing w:before="120" w:after="120" w:line="240" w:lineRule="auto"/>
        <w:ind w:left="1980" w:hanging="1980"/>
        <w:rPr>
          <w:rFonts w:ascii="Arial" w:hAnsi="Arial"/>
          <w:b/>
          <w:sz w:val="22"/>
          <w:szCs w:val="22"/>
        </w:rPr>
      </w:pPr>
      <w:r>
        <w:rPr>
          <w:rFonts w:ascii="Arial" w:hAnsi="Arial"/>
          <w:b/>
          <w:sz w:val="22"/>
          <w:szCs w:val="22"/>
        </w:rPr>
        <w:t xml:space="preserve">Source: </w:t>
      </w:r>
      <w:r>
        <w:rPr>
          <w:rFonts w:ascii="Arial" w:hAnsi="Arial"/>
          <w:b/>
          <w:sz w:val="22"/>
          <w:szCs w:val="22"/>
        </w:rPr>
        <w:tab/>
        <w:t>ZTE</w:t>
      </w:r>
      <w:r>
        <w:rPr>
          <w:rFonts w:ascii="Arial" w:hAnsi="Arial" w:hint="eastAsia"/>
          <w:b/>
          <w:sz w:val="22"/>
          <w:szCs w:val="22"/>
        </w:rPr>
        <w:t>, Sanechips</w:t>
      </w:r>
    </w:p>
    <w:p w:rsidR="00697B49" w:rsidRDefault="00A36EBB">
      <w:pPr>
        <w:tabs>
          <w:tab w:val="left" w:pos="1985"/>
        </w:tabs>
        <w:spacing w:before="120" w:after="120" w:line="240" w:lineRule="auto"/>
        <w:rPr>
          <w:b/>
          <w:sz w:val="22"/>
          <w:szCs w:val="22"/>
        </w:rPr>
      </w:pPr>
      <w:r>
        <w:rPr>
          <w:rFonts w:ascii="Arial" w:hAnsi="Arial"/>
          <w:b/>
          <w:sz w:val="22"/>
          <w:szCs w:val="22"/>
          <w:lang w:val="pt-BR"/>
        </w:rPr>
        <w:t>Agenda item:</w:t>
      </w:r>
      <w:r>
        <w:rPr>
          <w:rFonts w:ascii="Arial" w:hAnsi="Arial"/>
          <w:b/>
          <w:sz w:val="22"/>
          <w:szCs w:val="22"/>
          <w:lang w:val="pt-BR"/>
        </w:rPr>
        <w:tab/>
      </w:r>
      <w:r>
        <w:rPr>
          <w:rFonts w:ascii="Arial" w:hAnsi="Arial" w:hint="eastAsia"/>
          <w:b/>
          <w:sz w:val="22"/>
          <w:szCs w:val="22"/>
        </w:rPr>
        <w:t>7.2.4.2.2</w:t>
      </w:r>
    </w:p>
    <w:p w:rsidR="00697B49" w:rsidRDefault="00A36EBB">
      <w:pPr>
        <w:tabs>
          <w:tab w:val="left" w:pos="1985"/>
        </w:tabs>
        <w:spacing w:before="120" w:after="120" w:line="240" w:lineRule="auto"/>
        <w:ind w:left="1980" w:hanging="1980"/>
        <w:rPr>
          <w:b/>
          <w:sz w:val="22"/>
          <w:szCs w:val="22"/>
          <w:lang w:val="pt-BR"/>
        </w:rPr>
      </w:pPr>
      <w:r>
        <w:rPr>
          <w:rFonts w:ascii="Arial" w:hAnsi="Arial"/>
          <w:b/>
          <w:sz w:val="22"/>
          <w:szCs w:val="22"/>
          <w:lang w:val="pt-BR"/>
        </w:rPr>
        <w:t>Document for:</w:t>
      </w:r>
      <w:r>
        <w:rPr>
          <w:rFonts w:ascii="Arial" w:hAnsi="Arial"/>
          <w:b/>
          <w:sz w:val="22"/>
          <w:szCs w:val="22"/>
          <w:lang w:val="pt-BR"/>
        </w:rPr>
        <w:tab/>
      </w:r>
      <w:r>
        <w:rPr>
          <w:rFonts w:ascii="Arial" w:hAnsi="Arial" w:hint="eastAsia"/>
          <w:b/>
          <w:sz w:val="22"/>
          <w:szCs w:val="22"/>
        </w:rPr>
        <w:t>Discussion</w:t>
      </w:r>
      <w:r>
        <w:rPr>
          <w:rFonts w:ascii="Arial" w:hAnsi="Arial"/>
          <w:b/>
          <w:sz w:val="22"/>
          <w:szCs w:val="22"/>
        </w:rPr>
        <w:t xml:space="preserve"> and decision</w:t>
      </w:r>
    </w:p>
    <w:p w:rsidR="00697B49" w:rsidRDefault="00A36EBB">
      <w:pPr>
        <w:pStyle w:val="1"/>
        <w:spacing w:before="120" w:after="120"/>
        <w:ind w:left="0"/>
        <w:rPr>
          <w:rFonts w:eastAsia="宋体"/>
        </w:rPr>
      </w:pPr>
      <w:r>
        <w:rPr>
          <w:rFonts w:eastAsia="宋体" w:hint="eastAsia"/>
        </w:rPr>
        <w:t>Introduction</w:t>
      </w:r>
    </w:p>
    <w:p w:rsidR="00697B49" w:rsidRDefault="00A36EBB">
      <w:pPr>
        <w:spacing w:before="120" w:after="120"/>
      </w:pPr>
      <w:r>
        <w:rPr>
          <w:rFonts w:hint="eastAsia"/>
        </w:rPr>
        <w:t xml:space="preserve">In RAN 1 #96bis meeting, some </w:t>
      </w:r>
      <w:r>
        <w:rPr>
          <w:rFonts w:hint="eastAsia"/>
        </w:rPr>
        <w:t>primary agreements are achieved on resource reservation as following :</w:t>
      </w:r>
    </w:p>
    <w:tbl>
      <w:tblPr>
        <w:tblpPr w:leftFromText="180" w:rightFromText="180" w:vertAnchor="text" w:horzAnchor="margin" w:tblpXSpec="center" w:tblpY="136"/>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72"/>
      </w:tblGrid>
      <w:tr w:rsidR="00697B49">
        <w:trPr>
          <w:trHeight w:val="2400"/>
        </w:trPr>
        <w:tc>
          <w:tcPr>
            <w:tcW w:w="9072" w:type="dxa"/>
          </w:tcPr>
          <w:p w:rsidR="00697B49" w:rsidRDefault="00A36EBB">
            <w:pPr>
              <w:spacing w:before="120" w:after="120"/>
              <w:rPr>
                <w:b/>
              </w:rPr>
            </w:pPr>
            <w:r>
              <w:rPr>
                <w:highlight w:val="green"/>
              </w:rPr>
              <w:t>Agreements</w:t>
            </w:r>
            <w:r>
              <w:rPr>
                <w:b/>
              </w:rPr>
              <w:t>:</w:t>
            </w:r>
          </w:p>
          <w:p w:rsidR="00697B49" w:rsidRDefault="00A36EBB">
            <w:pPr>
              <w:numPr>
                <w:ilvl w:val="0"/>
                <w:numId w:val="6"/>
              </w:numPr>
              <w:spacing w:before="120" w:after="120"/>
              <w:rPr>
                <w:i/>
                <w:iCs/>
              </w:rPr>
            </w:pPr>
            <w:r>
              <w:rPr>
                <w:i/>
                <w:iCs/>
              </w:rPr>
              <w:t>NR V2X supports an initial transmission of a TB without reservation, based on sensing and resource selection procedure</w:t>
            </w:r>
          </w:p>
          <w:p w:rsidR="00697B49" w:rsidRDefault="00A36EBB">
            <w:pPr>
              <w:numPr>
                <w:ilvl w:val="0"/>
                <w:numId w:val="6"/>
              </w:numPr>
              <w:spacing w:before="120" w:after="120"/>
              <w:rPr>
                <w:i/>
                <w:iCs/>
              </w:rPr>
            </w:pPr>
            <w:r>
              <w:rPr>
                <w:i/>
                <w:iCs/>
              </w:rPr>
              <w:t>NR V2X supports reservation of a sidelink resource for</w:t>
            </w:r>
            <w:r>
              <w:rPr>
                <w:i/>
                <w:iCs/>
              </w:rPr>
              <w:t xml:space="preserve"> an initial transmission of a TB at least by an SCI associated with a different TB, based on sensing and resource selection procedure</w:t>
            </w:r>
          </w:p>
          <w:p w:rsidR="00697B49" w:rsidRDefault="00A36EBB">
            <w:pPr>
              <w:numPr>
                <w:ilvl w:val="1"/>
                <w:numId w:val="6"/>
              </w:numPr>
              <w:spacing w:before="120" w:after="120"/>
              <w:rPr>
                <w:i/>
                <w:iCs/>
              </w:rPr>
            </w:pPr>
            <w:r>
              <w:rPr>
                <w:i/>
                <w:iCs/>
              </w:rPr>
              <w:t>This functionality can be enabled/disabled by (pre-)configuration</w:t>
            </w:r>
          </w:p>
          <w:p w:rsidR="00697B49" w:rsidRDefault="00A36EBB">
            <w:pPr>
              <w:numPr>
                <w:ilvl w:val="0"/>
                <w:numId w:val="6"/>
              </w:numPr>
              <w:spacing w:before="120" w:after="120"/>
              <w:rPr>
                <w:i/>
                <w:iCs/>
              </w:rPr>
            </w:pPr>
            <w:r>
              <w:rPr>
                <w:i/>
                <w:iCs/>
              </w:rPr>
              <w:t xml:space="preserve">FFS Standalone PSCCH transmissions for resource </w:t>
            </w:r>
            <w:r>
              <w:rPr>
                <w:i/>
                <w:iCs/>
              </w:rPr>
              <w:t>reservations are supported in NR V2X</w:t>
            </w:r>
          </w:p>
        </w:tc>
      </w:tr>
    </w:tbl>
    <w:p w:rsidR="00697B49" w:rsidRDefault="00A36EBB">
      <w:pPr>
        <w:spacing w:before="120" w:after="120" w:line="276" w:lineRule="auto"/>
      </w:pPr>
      <w:r>
        <w:rPr>
          <w:rFonts w:hint="eastAsia"/>
        </w:rPr>
        <w:t xml:space="preserve">In RAN 1 #97 meeting, </w:t>
      </w:r>
      <w:r>
        <w:t xml:space="preserve">the following agreements on </w:t>
      </w:r>
      <w:r>
        <w:rPr>
          <w:rFonts w:hint="eastAsia"/>
        </w:rPr>
        <w:t xml:space="preserve">mode 2 resource allocation for NR V2X </w:t>
      </w:r>
      <w:r>
        <w:t>have been made</w:t>
      </w:r>
      <w:r>
        <w:rPr>
          <w:rFonts w:hint="eastAsia"/>
        </w:rPr>
        <w:t>.</w:t>
      </w:r>
    </w:p>
    <w:tbl>
      <w:tblPr>
        <w:tblpPr w:leftFromText="180" w:rightFromText="180" w:vertAnchor="text" w:horzAnchor="margin" w:tblpXSpec="center" w:tblpY="136"/>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72"/>
      </w:tblGrid>
      <w:tr w:rsidR="00697B49">
        <w:trPr>
          <w:trHeight w:val="1403"/>
        </w:trPr>
        <w:tc>
          <w:tcPr>
            <w:tcW w:w="9072" w:type="dxa"/>
          </w:tcPr>
          <w:p w:rsidR="00697B49" w:rsidRDefault="00A36EBB">
            <w:pPr>
              <w:spacing w:before="120" w:after="120"/>
              <w:rPr>
                <w:b/>
              </w:rPr>
            </w:pPr>
            <w:r>
              <w:rPr>
                <w:highlight w:val="green"/>
              </w:rPr>
              <w:t>Agreements</w:t>
            </w:r>
            <w:r>
              <w:rPr>
                <w:b/>
              </w:rPr>
              <w:t>:</w:t>
            </w:r>
          </w:p>
          <w:p w:rsidR="00697B49" w:rsidRDefault="00A36EBB">
            <w:pPr>
              <w:pStyle w:val="11"/>
              <w:numPr>
                <w:ilvl w:val="0"/>
                <w:numId w:val="6"/>
              </w:numPr>
              <w:spacing w:after="120"/>
              <w:rPr>
                <w:i/>
                <w:sz w:val="21"/>
                <w:szCs w:val="21"/>
              </w:rPr>
            </w:pPr>
            <w:r>
              <w:rPr>
                <w:i/>
                <w:sz w:val="21"/>
                <w:szCs w:val="21"/>
              </w:rPr>
              <w:t>NR V2X Mode-2 supports resource reservation for feedback-based PSSCH retransmissions by signaling asso</w:t>
            </w:r>
            <w:r>
              <w:rPr>
                <w:i/>
                <w:sz w:val="21"/>
                <w:szCs w:val="21"/>
              </w:rPr>
              <w:t>ciated with a prior transmission of the same TB</w:t>
            </w:r>
          </w:p>
          <w:p w:rsidR="00697B49" w:rsidRDefault="00A36EBB">
            <w:pPr>
              <w:pStyle w:val="11"/>
              <w:numPr>
                <w:ilvl w:val="1"/>
                <w:numId w:val="6"/>
              </w:numPr>
              <w:spacing w:after="120"/>
              <w:rPr>
                <w:i/>
                <w:sz w:val="21"/>
                <w:szCs w:val="21"/>
              </w:rPr>
            </w:pPr>
            <w:r>
              <w:rPr>
                <w:i/>
                <w:sz w:val="21"/>
                <w:szCs w:val="21"/>
              </w:rPr>
              <w:t>FFS impact on subsequent sensing and resource selection procedures</w:t>
            </w:r>
          </w:p>
          <w:p w:rsidR="00697B49" w:rsidRDefault="00A36EBB">
            <w:pPr>
              <w:pStyle w:val="11"/>
              <w:numPr>
                <w:ilvl w:val="1"/>
                <w:numId w:val="6"/>
              </w:numPr>
              <w:spacing w:after="120"/>
              <w:rPr>
                <w:i/>
                <w:sz w:val="21"/>
                <w:szCs w:val="21"/>
              </w:rPr>
            </w:pPr>
            <w:r>
              <w:rPr>
                <w:i/>
                <w:sz w:val="21"/>
                <w:szCs w:val="21"/>
              </w:rPr>
              <w:t>At least from the transmitter perspective of this TB, usage of HARQ feedback for release of unused resource(s) is supported</w:t>
            </w:r>
          </w:p>
          <w:p w:rsidR="00697B49" w:rsidRDefault="00A36EBB">
            <w:pPr>
              <w:pStyle w:val="11"/>
              <w:numPr>
                <w:ilvl w:val="2"/>
                <w:numId w:val="6"/>
              </w:numPr>
              <w:spacing w:after="120"/>
              <w:rPr>
                <w:i/>
                <w:sz w:val="21"/>
                <w:szCs w:val="21"/>
              </w:rPr>
            </w:pPr>
            <w:r>
              <w:rPr>
                <w:i/>
                <w:sz w:val="21"/>
                <w:szCs w:val="21"/>
              </w:rPr>
              <w:t>No additional sig</w:t>
            </w:r>
            <w:r>
              <w:rPr>
                <w:i/>
                <w:sz w:val="21"/>
                <w:szCs w:val="21"/>
              </w:rPr>
              <w:t>naling is defined for the purpose of release of unused resources by the transmitting UE</w:t>
            </w:r>
          </w:p>
          <w:p w:rsidR="00697B49" w:rsidRDefault="00A36EBB">
            <w:pPr>
              <w:pStyle w:val="11"/>
              <w:numPr>
                <w:ilvl w:val="2"/>
                <w:numId w:val="6"/>
              </w:numPr>
              <w:spacing w:after="120"/>
              <w:rPr>
                <w:i/>
                <w:sz w:val="21"/>
                <w:szCs w:val="21"/>
              </w:rPr>
            </w:pPr>
            <w:r>
              <w:rPr>
                <w:i/>
                <w:sz w:val="21"/>
                <w:szCs w:val="21"/>
              </w:rPr>
              <w:t>FFS the behavior of the receiver UE(s) of this TB and other UEs</w:t>
            </w:r>
          </w:p>
          <w:p w:rsidR="00697B49" w:rsidRDefault="00A36EBB">
            <w:pPr>
              <w:pStyle w:val="11"/>
              <w:spacing w:after="120"/>
              <w:ind w:left="0"/>
              <w:rPr>
                <w:szCs w:val="20"/>
              </w:rPr>
            </w:pPr>
            <w:r>
              <w:rPr>
                <w:szCs w:val="20"/>
                <w:highlight w:val="green"/>
              </w:rPr>
              <w:t>Agreements</w:t>
            </w:r>
            <w:r>
              <w:rPr>
                <w:szCs w:val="20"/>
              </w:rPr>
              <w:t>:</w:t>
            </w:r>
          </w:p>
          <w:p w:rsidR="00697B49" w:rsidRDefault="00A36EBB">
            <w:pPr>
              <w:pStyle w:val="11"/>
              <w:numPr>
                <w:ilvl w:val="0"/>
                <w:numId w:val="7"/>
              </w:numPr>
              <w:spacing w:after="120"/>
              <w:rPr>
                <w:i/>
                <w:sz w:val="21"/>
                <w:szCs w:val="21"/>
              </w:rPr>
            </w:pPr>
            <w:r>
              <w:rPr>
                <w:i/>
                <w:sz w:val="21"/>
                <w:szCs w:val="21"/>
              </w:rPr>
              <w:t xml:space="preserve">RAN1 to further select between the following options of sidelink resource reservation for </w:t>
            </w:r>
            <w:r>
              <w:rPr>
                <w:i/>
                <w:sz w:val="21"/>
                <w:szCs w:val="21"/>
              </w:rPr>
              <w:t>blind retransmissions:</w:t>
            </w:r>
          </w:p>
          <w:p w:rsidR="00697B49" w:rsidRDefault="00A36EBB">
            <w:pPr>
              <w:pStyle w:val="11"/>
              <w:numPr>
                <w:ilvl w:val="1"/>
                <w:numId w:val="6"/>
              </w:numPr>
              <w:spacing w:after="120"/>
              <w:rPr>
                <w:i/>
                <w:sz w:val="21"/>
                <w:szCs w:val="21"/>
              </w:rPr>
            </w:pPr>
            <w:r>
              <w:rPr>
                <w:i/>
                <w:sz w:val="21"/>
                <w:szCs w:val="21"/>
              </w:rPr>
              <w:t>Option 1: A transmission can reserve resources for none, one, or more than one blind retransmission</w:t>
            </w:r>
          </w:p>
          <w:p w:rsidR="00697B49" w:rsidRDefault="00A36EBB">
            <w:pPr>
              <w:pStyle w:val="11"/>
              <w:numPr>
                <w:ilvl w:val="1"/>
                <w:numId w:val="6"/>
              </w:numPr>
              <w:spacing w:after="120"/>
              <w:rPr>
                <w:i/>
                <w:sz w:val="21"/>
                <w:szCs w:val="21"/>
              </w:rPr>
            </w:pPr>
            <w:r>
              <w:rPr>
                <w:i/>
                <w:sz w:val="21"/>
                <w:szCs w:val="21"/>
              </w:rPr>
              <w:t>Option 2: A transmission can reserve resource for none or one blind retransmission</w:t>
            </w:r>
          </w:p>
          <w:p w:rsidR="00697B49" w:rsidRDefault="00A36EBB">
            <w:pPr>
              <w:spacing w:before="120" w:after="120"/>
            </w:pPr>
            <w:r>
              <w:rPr>
                <w:highlight w:val="green"/>
              </w:rPr>
              <w:t>Agreements</w:t>
            </w:r>
            <w:r>
              <w:t>:</w:t>
            </w:r>
          </w:p>
          <w:p w:rsidR="00697B49" w:rsidRDefault="00A36EBB">
            <w:pPr>
              <w:pStyle w:val="3GPPText"/>
              <w:numPr>
                <w:ilvl w:val="0"/>
                <w:numId w:val="8"/>
              </w:numPr>
              <w:rPr>
                <w:i/>
                <w:sz w:val="21"/>
                <w:szCs w:val="21"/>
              </w:rPr>
            </w:pPr>
            <w:r>
              <w:rPr>
                <w:i/>
                <w:sz w:val="21"/>
                <w:szCs w:val="21"/>
              </w:rPr>
              <w:t>Resource selection window is defined a</w:t>
            </w:r>
            <w:r>
              <w:rPr>
                <w:i/>
                <w:sz w:val="21"/>
                <w:szCs w:val="21"/>
              </w:rPr>
              <w:t>s a time interval where a UE selects sidelink resources for transmission</w:t>
            </w:r>
          </w:p>
          <w:p w:rsidR="00697B49" w:rsidRDefault="00A36EBB">
            <w:pPr>
              <w:pStyle w:val="11"/>
              <w:numPr>
                <w:ilvl w:val="1"/>
                <w:numId w:val="8"/>
              </w:numPr>
              <w:spacing w:after="120"/>
              <w:rPr>
                <w:i/>
                <w:sz w:val="21"/>
                <w:szCs w:val="21"/>
              </w:rPr>
            </w:pPr>
            <w:r>
              <w:rPr>
                <w:i/>
                <w:sz w:val="21"/>
                <w:szCs w:val="21"/>
              </w:rPr>
              <w:t xml:space="preserve">The resource selection window starts T1 </w:t>
            </w:r>
            <w:r>
              <w:rPr>
                <w:rFonts w:cs="Times"/>
                <w:i/>
                <w:sz w:val="21"/>
                <w:szCs w:val="21"/>
              </w:rPr>
              <w:t xml:space="preserve">≥ </w:t>
            </w:r>
            <w:r>
              <w:rPr>
                <w:i/>
                <w:sz w:val="21"/>
                <w:szCs w:val="21"/>
              </w:rPr>
              <w:t>0 after a resource (re-)selection trigger and is bounded by at least a remaining packet delay budget</w:t>
            </w:r>
          </w:p>
          <w:p w:rsidR="00697B49" w:rsidRDefault="00A36EBB">
            <w:pPr>
              <w:pStyle w:val="11"/>
              <w:numPr>
                <w:ilvl w:val="1"/>
                <w:numId w:val="8"/>
              </w:numPr>
              <w:spacing w:after="120"/>
              <w:rPr>
                <w:i/>
                <w:sz w:val="21"/>
                <w:szCs w:val="21"/>
              </w:rPr>
            </w:pPr>
            <w:r>
              <w:rPr>
                <w:i/>
                <w:sz w:val="21"/>
                <w:szCs w:val="21"/>
              </w:rPr>
              <w:t xml:space="preserve">FFS T1 </w:t>
            </w:r>
            <w:r>
              <w:rPr>
                <w:rFonts w:cs="Times"/>
                <w:i/>
                <w:sz w:val="21"/>
                <w:szCs w:val="21"/>
              </w:rPr>
              <w:t>value</w:t>
            </w:r>
            <w:r>
              <w:rPr>
                <w:i/>
                <w:sz w:val="21"/>
                <w:szCs w:val="21"/>
              </w:rPr>
              <w:t xml:space="preserve">, whether it is measured in </w:t>
            </w:r>
            <w:r>
              <w:rPr>
                <w:i/>
                <w:sz w:val="21"/>
                <w:szCs w:val="21"/>
              </w:rPr>
              <w:t>slots, symbols, ms, etc.</w:t>
            </w:r>
          </w:p>
          <w:p w:rsidR="00697B49" w:rsidRDefault="00A36EBB">
            <w:pPr>
              <w:pStyle w:val="11"/>
              <w:numPr>
                <w:ilvl w:val="1"/>
                <w:numId w:val="8"/>
              </w:numPr>
              <w:spacing w:after="120"/>
              <w:rPr>
                <w:i/>
                <w:sz w:val="21"/>
                <w:szCs w:val="21"/>
              </w:rPr>
            </w:pPr>
            <w:r>
              <w:rPr>
                <w:i/>
                <w:sz w:val="21"/>
                <w:szCs w:val="21"/>
              </w:rPr>
              <w:t>FFS other conditions</w:t>
            </w:r>
          </w:p>
          <w:p w:rsidR="00697B49" w:rsidRDefault="00A36EBB">
            <w:pPr>
              <w:spacing w:before="120" w:after="120"/>
            </w:pPr>
            <w:r>
              <w:rPr>
                <w:highlight w:val="green"/>
              </w:rPr>
              <w:lastRenderedPageBreak/>
              <w:t>Agreements</w:t>
            </w:r>
            <w:r>
              <w:t>:</w:t>
            </w:r>
          </w:p>
          <w:p w:rsidR="00697B49" w:rsidRDefault="00A36EBB">
            <w:pPr>
              <w:numPr>
                <w:ilvl w:val="0"/>
                <w:numId w:val="9"/>
              </w:numPr>
              <w:spacing w:before="120" w:after="120"/>
              <w:rPr>
                <w:i/>
              </w:rPr>
            </w:pPr>
            <w:r>
              <w:rPr>
                <w:i/>
              </w:rPr>
              <w:t>Support a sub-channel as the minimum granularity in frequency domain for the sensing for PSSCH resource selection</w:t>
            </w:r>
          </w:p>
          <w:p w:rsidR="00697B49" w:rsidRDefault="00A36EBB">
            <w:pPr>
              <w:numPr>
                <w:ilvl w:val="1"/>
                <w:numId w:val="9"/>
              </w:numPr>
              <w:spacing w:before="120" w:after="120"/>
              <w:rPr>
                <w:i/>
              </w:rPr>
            </w:pPr>
            <w:r>
              <w:rPr>
                <w:i/>
              </w:rPr>
              <w:t>No additional sensing for other channels</w:t>
            </w:r>
          </w:p>
        </w:tc>
      </w:tr>
    </w:tbl>
    <w:p w:rsidR="00697B49" w:rsidRDefault="00A36EBB">
      <w:pPr>
        <w:spacing w:before="120" w:after="120" w:line="276" w:lineRule="auto"/>
      </w:pPr>
      <w:r>
        <w:rPr>
          <w:rFonts w:hint="eastAsia"/>
        </w:rPr>
        <w:lastRenderedPageBreak/>
        <w:t xml:space="preserve">Based on the above conclusion, more details of resource allocation in mode 2 should be discussed and determined. In this contribution, we will mainly discuss </w:t>
      </w:r>
      <w:r>
        <w:t xml:space="preserve">and make proposals for </w:t>
      </w:r>
      <w:r>
        <w:rPr>
          <w:rFonts w:hint="eastAsia"/>
        </w:rPr>
        <w:t xml:space="preserve">the remaining issues </w:t>
      </w:r>
      <w:r>
        <w:t xml:space="preserve">of </w:t>
      </w:r>
      <w:r>
        <w:rPr>
          <w:rFonts w:hint="eastAsia"/>
        </w:rPr>
        <w:t>resource allocation in mode 2</w:t>
      </w:r>
      <w:r>
        <w:t xml:space="preserve">. </w:t>
      </w:r>
      <w:r>
        <w:rPr>
          <w:rFonts w:hint="eastAsia"/>
        </w:rPr>
        <w:t>Further, the sensing</w:t>
      </w:r>
      <w:r>
        <w:rPr>
          <w:rFonts w:hint="eastAsia"/>
        </w:rPr>
        <w:t xml:space="preserve"> and selection process of mode 2 resource scheme are analyzed in this contribution.</w:t>
      </w:r>
    </w:p>
    <w:p w:rsidR="00697B49" w:rsidRDefault="00A36EBB">
      <w:pPr>
        <w:pStyle w:val="1"/>
        <w:pBdr>
          <w:top w:val="none" w:sz="0" w:space="0" w:color="auto"/>
        </w:pBdr>
        <w:spacing w:before="120" w:after="120"/>
        <w:ind w:left="0"/>
      </w:pPr>
      <w:r>
        <w:rPr>
          <w:rFonts w:hint="eastAsia"/>
          <w:szCs w:val="22"/>
        </w:rPr>
        <w:t>Mode 2</w:t>
      </w:r>
      <w:r>
        <w:rPr>
          <w:rFonts w:eastAsia="宋体" w:hint="eastAsia"/>
          <w:szCs w:val="22"/>
        </w:rPr>
        <w:t xml:space="preserve"> resource scheme procedure</w:t>
      </w:r>
    </w:p>
    <w:p w:rsidR="00697B49" w:rsidRDefault="00A36EBB">
      <w:pPr>
        <w:spacing w:before="120" w:after="120" w:line="276" w:lineRule="auto"/>
      </w:pPr>
      <w:r>
        <w:rPr>
          <w:rFonts w:hint="eastAsia"/>
        </w:rPr>
        <w:t xml:space="preserve">On sidelink, UE performs sensing and resource </w:t>
      </w:r>
      <w:r>
        <w:t>selection</w:t>
      </w:r>
      <w:r>
        <w:rPr>
          <w:rFonts w:hint="eastAsia"/>
        </w:rPr>
        <w:t xml:space="preserve"> to choose V2X resources in mode 2 resource pool. The detailed procedure of sensing and resource selection is discussed below.</w:t>
      </w:r>
    </w:p>
    <w:p w:rsidR="00697B49" w:rsidRDefault="00A36EBB">
      <w:pPr>
        <w:pStyle w:val="2"/>
        <w:spacing w:before="120" w:after="120"/>
        <w:ind w:left="991" w:right="200" w:hangingChars="354" w:hanging="991"/>
      </w:pPr>
      <w:r>
        <w:rPr>
          <w:rFonts w:hint="eastAsia"/>
        </w:rPr>
        <w:t>Step 1: SCI decoding based resource exclusion</w:t>
      </w:r>
    </w:p>
    <w:p w:rsidR="00697B49" w:rsidRDefault="00A36EBB">
      <w:pPr>
        <w:spacing w:before="120" w:after="120" w:line="276" w:lineRule="auto"/>
      </w:pPr>
      <w:r>
        <w:rPr>
          <w:rFonts w:hint="eastAsia"/>
        </w:rPr>
        <w:t>As analyzed in section 4, resource reservation for initial transmission and retrans</w:t>
      </w:r>
      <w:r>
        <w:rPr>
          <w:rFonts w:hint="eastAsia"/>
        </w:rPr>
        <w:t>missions should be indicated in SCI.  Based on that, UE can blindly detect SCI in sidelink resource pool and obtain the information of the occupied resources and then exclude them from its candidate resources set.</w:t>
      </w:r>
    </w:p>
    <w:p w:rsidR="00697B49" w:rsidRDefault="00A36EBB">
      <w:pPr>
        <w:spacing w:before="120" w:after="120" w:line="276" w:lineRule="auto"/>
      </w:pPr>
      <w:r>
        <w:rPr>
          <w:rFonts w:hint="eastAsia"/>
        </w:rPr>
        <w:t xml:space="preserve">As illustrated in </w:t>
      </w:r>
      <w:r>
        <w:rPr>
          <w:rFonts w:hint="eastAsia"/>
        </w:rPr>
        <w:fldChar w:fldCharType="begin"/>
      </w:r>
      <w:r>
        <w:instrText xml:space="preserve"> REF _Ref5675 \h  \* MER</w:instrText>
      </w:r>
      <w:r>
        <w:instrText xml:space="preserve">GEFORMAT </w:instrText>
      </w:r>
      <w:r>
        <w:rPr>
          <w:rFonts w:hint="eastAsia"/>
        </w:rPr>
      </w:r>
      <w:r>
        <w:rPr>
          <w:rFonts w:hint="eastAsia"/>
        </w:rPr>
        <w:fldChar w:fldCharType="separate"/>
      </w:r>
      <w:r>
        <w:t xml:space="preserve">Figure </w:t>
      </w:r>
      <w:r>
        <w:rPr>
          <w:rFonts w:hint="eastAsia"/>
        </w:rPr>
        <w:t>1</w:t>
      </w:r>
      <w:r>
        <w:rPr>
          <w:rFonts w:hint="eastAsia"/>
        </w:rPr>
        <w:fldChar w:fldCharType="end"/>
      </w:r>
      <w:r>
        <w:rPr>
          <w:rFonts w:hint="eastAsia"/>
        </w:rPr>
        <w:t xml:space="preserve">, within a sensing window, UE detects SCI and excludes occupied resources accordingly.  The occupied resources including </w:t>
      </w:r>
      <w:r>
        <w:t>those</w:t>
      </w:r>
      <w:r>
        <w:rPr>
          <w:rFonts w:hint="eastAsia"/>
        </w:rPr>
        <w:t xml:space="preserve"> identified by SPS period indication, retra</w:t>
      </w:r>
      <w:r>
        <w:rPr>
          <w:rFonts w:hint="eastAsia"/>
        </w:rPr>
        <w:t xml:space="preserve">nsmission reservation indication or standalone SCI for initial transmission reservation. </w:t>
      </w:r>
    </w:p>
    <w:p w:rsidR="00697B49" w:rsidRDefault="00A36EBB">
      <w:pPr>
        <w:pStyle w:val="YJ-Proposal"/>
        <w:spacing w:before="120" w:after="120"/>
        <w:rPr>
          <w:lang w:val="en-US" w:eastAsia="zh-CN"/>
        </w:rPr>
      </w:pPr>
      <w:bookmarkStart w:id="0" w:name="_Toc5785"/>
      <w:bookmarkStart w:id="1" w:name="_Toc9362"/>
      <w:bookmarkStart w:id="2" w:name="_Toc29487"/>
      <w:bookmarkStart w:id="3" w:name="_Toc6626"/>
      <w:bookmarkStart w:id="4" w:name="_Toc9501"/>
      <w:bookmarkStart w:id="5" w:name="_Toc1457"/>
      <w:bookmarkStart w:id="6" w:name="_Toc3142"/>
      <w:r>
        <w:rPr>
          <w:rFonts w:hint="eastAsia"/>
          <w:lang w:val="en-US" w:eastAsia="zh-CN"/>
        </w:rPr>
        <w:t>The information indicated in SCI should be used to exclude reserved resources.</w:t>
      </w:r>
      <w:bookmarkEnd w:id="0"/>
      <w:bookmarkEnd w:id="1"/>
      <w:bookmarkEnd w:id="2"/>
      <w:bookmarkEnd w:id="3"/>
      <w:bookmarkEnd w:id="4"/>
      <w:bookmarkEnd w:id="5"/>
      <w:bookmarkEnd w:id="6"/>
    </w:p>
    <w:p w:rsidR="00697B49" w:rsidRDefault="00A36EBB">
      <w:pPr>
        <w:spacing w:before="120" w:after="120"/>
        <w:jc w:val="center"/>
      </w:pPr>
      <w:r>
        <w:rPr>
          <w:noProof/>
        </w:rPr>
        <w:drawing>
          <wp:inline distT="0" distB="0" distL="114300" distR="114300">
            <wp:extent cx="4973320" cy="1808480"/>
            <wp:effectExtent l="0" t="0" r="0" b="1270"/>
            <wp:docPr id="3" name="图片 3" descr="Plus sensing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Plus sensing "/>
                    <pic:cNvPicPr>
                      <a:picLocks noChangeAspect="1"/>
                    </pic:cNvPicPr>
                  </pic:nvPicPr>
                  <pic:blipFill>
                    <a:blip r:embed="rId8" cstate="print"/>
                    <a:stretch>
                      <a:fillRect/>
                    </a:stretch>
                  </pic:blipFill>
                  <pic:spPr>
                    <a:xfrm>
                      <a:off x="0" y="0"/>
                      <a:ext cx="4973320" cy="1808480"/>
                    </a:xfrm>
                    <a:prstGeom prst="rect">
                      <a:avLst/>
                    </a:prstGeom>
                  </pic:spPr>
                </pic:pic>
              </a:graphicData>
            </a:graphic>
          </wp:inline>
        </w:drawing>
      </w:r>
    </w:p>
    <w:p w:rsidR="00697B49" w:rsidRDefault="00A36EBB">
      <w:pPr>
        <w:pStyle w:val="a5"/>
        <w:spacing w:before="120" w:after="120"/>
        <w:jc w:val="center"/>
        <w:rPr>
          <w:rFonts w:ascii="Times New Roman" w:hAnsi="Times New Roman"/>
          <w:bCs/>
        </w:rPr>
      </w:pPr>
      <w:bookmarkStart w:id="7" w:name="_Ref5675"/>
      <w:r>
        <w:rPr>
          <w:rFonts w:ascii="Times New Roman" w:hAnsi="Times New Roman"/>
        </w:rPr>
        <w:t xml:space="preserve">Figure </w:t>
      </w:r>
      <w:bookmarkEnd w:id="7"/>
      <w:r>
        <w:rPr>
          <w:rFonts w:ascii="Times New Roman" w:hAnsi="Times New Roman" w:hint="eastAsia"/>
        </w:rPr>
        <w:t>1</w:t>
      </w:r>
      <w:r>
        <w:rPr>
          <w:rFonts w:ascii="Times New Roman" w:hAnsi="Times New Roman"/>
        </w:rPr>
        <w:t xml:space="preserve"> </w:t>
      </w:r>
      <w:r>
        <w:rPr>
          <w:rFonts w:ascii="Times New Roman" w:hAnsi="Times New Roman"/>
          <w:bCs/>
        </w:rPr>
        <w:t xml:space="preserve"> SCI decoding based resource exclusion</w:t>
      </w:r>
    </w:p>
    <w:p w:rsidR="00697B49" w:rsidRDefault="00A36EBB">
      <w:pPr>
        <w:spacing w:before="120" w:after="120" w:line="276" w:lineRule="auto"/>
      </w:pPr>
      <w:r>
        <w:rPr>
          <w:rFonts w:hint="eastAsia"/>
        </w:rPr>
        <w:t>Furthermore, by decoding SCI, the PSS</w:t>
      </w:r>
      <w:r>
        <w:rPr>
          <w:rFonts w:hint="eastAsia"/>
        </w:rPr>
        <w:t xml:space="preserve">CH resource and associated DMRS configuration can be obtained by sensing UE.  Then sensing UE can measure SL-RSRP based on the DMRS of PSSCH further. </w:t>
      </w:r>
    </w:p>
    <w:p w:rsidR="00697B49" w:rsidRDefault="00A36EBB">
      <w:pPr>
        <w:spacing w:before="120" w:after="120" w:line="276" w:lineRule="auto"/>
      </w:pPr>
      <w:r>
        <w:rPr>
          <w:rFonts w:hint="eastAsia"/>
        </w:rPr>
        <w:t xml:space="preserve">Although SL-RSRP can be defined based on the DMRS associated with PSCCH, the time and frequency range of </w:t>
      </w:r>
      <w:r>
        <w:rPr>
          <w:rFonts w:hint="eastAsia"/>
        </w:rPr>
        <w:t>the DMRS REs for PSCCH is less than it for PSSCH.  In general, the SL-RSRP measurement based on DMRS of PSSCH is more accurate than using DMRS of PSCCH.</w:t>
      </w:r>
    </w:p>
    <w:p w:rsidR="00697B49" w:rsidRDefault="00A36EBB">
      <w:pPr>
        <w:pStyle w:val="YJ-Proposal"/>
        <w:spacing w:before="120" w:after="120"/>
        <w:rPr>
          <w:lang w:eastAsia="zh-CN"/>
        </w:rPr>
      </w:pPr>
      <w:bookmarkStart w:id="8" w:name="_Toc28615"/>
      <w:bookmarkStart w:id="9" w:name="_Toc19519"/>
      <w:bookmarkStart w:id="10" w:name="_Toc22885"/>
      <w:bookmarkStart w:id="11" w:name="_Toc28790"/>
      <w:bookmarkStart w:id="12" w:name="_Toc16346"/>
      <w:bookmarkStart w:id="13" w:name="_Toc32624"/>
      <w:bookmarkStart w:id="14" w:name="_Toc16494"/>
      <w:r>
        <w:rPr>
          <w:rFonts w:hint="eastAsia"/>
          <w:lang w:val="en-US" w:eastAsia="zh-CN"/>
        </w:rPr>
        <w:t xml:space="preserve">In sensing procedure, SL-RSRP </w:t>
      </w:r>
      <w:r>
        <w:rPr>
          <w:rFonts w:hint="eastAsia"/>
          <w:szCs w:val="22"/>
          <w:lang w:val="en-US" w:eastAsia="zh-CN"/>
        </w:rPr>
        <w:t xml:space="preserve">should </w:t>
      </w:r>
      <w:r>
        <w:rPr>
          <w:rFonts w:hint="eastAsia"/>
          <w:lang w:val="en-US" w:eastAsia="zh-CN"/>
        </w:rPr>
        <w:t xml:space="preserve">be measured according to DMRS of PSSCH </w:t>
      </w:r>
      <w:r>
        <w:rPr>
          <w:lang w:val="en-US" w:eastAsia="zh-CN"/>
        </w:rPr>
        <w:t>when both</w:t>
      </w:r>
      <w:r>
        <w:rPr>
          <w:rFonts w:hint="eastAsia"/>
          <w:lang w:val="en-US" w:eastAsia="zh-CN"/>
        </w:rPr>
        <w:t xml:space="preserve"> PSCCH and PSSCH a</w:t>
      </w:r>
      <w:r>
        <w:rPr>
          <w:rFonts w:hint="eastAsia"/>
          <w:lang w:val="en-US" w:eastAsia="zh-CN"/>
        </w:rPr>
        <w:t>re transmitted.</w:t>
      </w:r>
      <w:bookmarkEnd w:id="8"/>
      <w:bookmarkEnd w:id="9"/>
      <w:bookmarkEnd w:id="10"/>
      <w:bookmarkEnd w:id="11"/>
      <w:bookmarkEnd w:id="12"/>
      <w:bookmarkEnd w:id="13"/>
      <w:bookmarkEnd w:id="14"/>
    </w:p>
    <w:p w:rsidR="00697B49" w:rsidRDefault="00A36EBB">
      <w:pPr>
        <w:spacing w:before="120" w:after="120" w:line="276" w:lineRule="auto"/>
      </w:pPr>
      <w:r>
        <w:rPr>
          <w:rFonts w:hint="eastAsia"/>
        </w:rPr>
        <w:t>Considering the implement scenarios of V2X communication where multiple UEs may sensing and select resources within limited resource pool, the resources reserved by other UEs with lower interference level for sensing UE may be chosen as candidate resources</w:t>
      </w:r>
      <w:r>
        <w:rPr>
          <w:rFonts w:hint="eastAsia"/>
        </w:rPr>
        <w:t xml:space="preserve">.  In this case, the SL-RSRP should be used to determine whether a resource should be excluded </w:t>
      </w:r>
      <w:r>
        <w:rPr>
          <w:rFonts w:hint="eastAsia"/>
        </w:rPr>
        <w:lastRenderedPageBreak/>
        <w:t xml:space="preserve">from candidate resources according to a threshold. The SL-RSRP threshold may be decided </w:t>
      </w:r>
      <w:r>
        <w:t>jointly</w:t>
      </w:r>
      <w:r>
        <w:rPr>
          <w:rFonts w:hint="eastAsia"/>
        </w:rPr>
        <w:t xml:space="preserve"> with priority of services or other factors, further details need </w:t>
      </w:r>
      <w:r>
        <w:rPr>
          <w:rFonts w:hint="eastAsia"/>
        </w:rPr>
        <w:t>FFS.</w:t>
      </w:r>
    </w:p>
    <w:p w:rsidR="00697B49" w:rsidRDefault="00A36EBB">
      <w:pPr>
        <w:pStyle w:val="YJ-Proposal"/>
        <w:spacing w:before="120" w:after="120"/>
        <w:rPr>
          <w:lang w:val="en-US" w:eastAsia="zh-CN"/>
        </w:rPr>
      </w:pPr>
      <w:bookmarkStart w:id="15" w:name="_Toc32212"/>
      <w:bookmarkStart w:id="16" w:name="_Toc12178"/>
      <w:bookmarkStart w:id="17" w:name="_Toc2022"/>
      <w:bookmarkStart w:id="18" w:name="_Toc4377"/>
      <w:bookmarkStart w:id="19" w:name="_Toc3984"/>
      <w:bookmarkStart w:id="20" w:name="_Toc3064"/>
      <w:bookmarkStart w:id="21" w:name="_Toc22395"/>
      <w:bookmarkStart w:id="22" w:name="_Ref21443"/>
      <w:r>
        <w:rPr>
          <w:rFonts w:hint="eastAsia"/>
          <w:lang w:val="en-US" w:eastAsia="zh-CN"/>
        </w:rPr>
        <w:t xml:space="preserve">SL-RSRP should be used to exclude resources </w:t>
      </w:r>
      <w:r>
        <w:rPr>
          <w:lang w:val="en-US" w:eastAsia="zh-CN"/>
        </w:rPr>
        <w:t>based on pre-determined</w:t>
      </w:r>
      <w:r>
        <w:rPr>
          <w:rFonts w:hint="eastAsia"/>
          <w:lang w:val="en-US" w:eastAsia="zh-CN"/>
        </w:rPr>
        <w:t xml:space="preserve"> threshold.</w:t>
      </w:r>
      <w:bookmarkEnd w:id="15"/>
      <w:bookmarkEnd w:id="16"/>
      <w:bookmarkEnd w:id="17"/>
      <w:bookmarkEnd w:id="18"/>
      <w:bookmarkEnd w:id="19"/>
      <w:bookmarkEnd w:id="20"/>
      <w:bookmarkEnd w:id="21"/>
      <w:r>
        <w:rPr>
          <w:rFonts w:hint="eastAsia"/>
          <w:lang w:val="en-US" w:eastAsia="zh-CN"/>
        </w:rPr>
        <w:t xml:space="preserve"> </w:t>
      </w:r>
      <w:bookmarkEnd w:id="22"/>
    </w:p>
    <w:p w:rsidR="00697B49" w:rsidRDefault="00A36EBB">
      <w:pPr>
        <w:pStyle w:val="2"/>
        <w:spacing w:before="120" w:after="120"/>
        <w:ind w:left="991" w:right="200" w:hangingChars="354" w:hanging="991"/>
      </w:pPr>
      <w:r>
        <w:rPr>
          <w:rFonts w:hint="eastAsia"/>
        </w:rPr>
        <w:t>Step 2: Candidate resources set determining</w:t>
      </w:r>
    </w:p>
    <w:p w:rsidR="00697B49" w:rsidRDefault="00A36EBB">
      <w:pPr>
        <w:spacing w:beforeLines="0" w:after="120" w:line="276" w:lineRule="auto"/>
      </w:pPr>
      <w:r>
        <w:rPr>
          <w:rFonts w:hint="eastAsia"/>
        </w:rPr>
        <w:t xml:space="preserve">In legacy sidelink resource </w:t>
      </w:r>
      <w:r>
        <w:t>selection</w:t>
      </w:r>
      <w:r>
        <w:rPr>
          <w:rFonts w:hint="eastAsia"/>
        </w:rPr>
        <w:t xml:space="preserve"> process, the candidate resources set should fulfil the following requirements:</w:t>
      </w:r>
    </w:p>
    <w:p w:rsidR="00697B49" w:rsidRDefault="00A36EBB">
      <w:pPr>
        <w:pStyle w:val="11"/>
        <w:numPr>
          <w:ilvl w:val="0"/>
          <w:numId w:val="10"/>
        </w:numPr>
        <w:spacing w:before="120" w:after="120" w:line="276" w:lineRule="auto"/>
        <w:rPr>
          <w:rFonts w:eastAsia="宋体"/>
          <w:sz w:val="20"/>
          <w:szCs w:val="20"/>
        </w:rPr>
      </w:pPr>
      <w:r>
        <w:rPr>
          <w:rFonts w:eastAsia="宋体" w:hint="eastAsia"/>
          <w:sz w:val="20"/>
          <w:szCs w:val="20"/>
        </w:rPr>
        <w:t xml:space="preserve">the power </w:t>
      </w:r>
      <w:r>
        <w:rPr>
          <w:rFonts w:eastAsia="宋体" w:hint="eastAsia"/>
          <w:sz w:val="20"/>
          <w:szCs w:val="20"/>
        </w:rPr>
        <w:t xml:space="preserve">metric of candidate resource </w:t>
      </w:r>
      <w:r>
        <w:rPr>
          <w:rFonts w:eastAsia="宋体" w:hint="eastAsia"/>
          <w:i/>
          <w:iCs/>
          <w:sz w:val="20"/>
          <w:szCs w:val="20"/>
        </w:rPr>
        <w:t xml:space="preserve">E </w:t>
      </w:r>
      <w:r>
        <w:rPr>
          <w:rFonts w:eastAsia="宋体" w:hint="eastAsia"/>
          <w:sz w:val="20"/>
          <w:szCs w:val="20"/>
        </w:rPr>
        <w:t>should satisfy the configured threshold;</w:t>
      </w:r>
    </w:p>
    <w:p w:rsidR="00697B49" w:rsidRDefault="00A36EBB">
      <w:pPr>
        <w:pStyle w:val="11"/>
        <w:numPr>
          <w:ilvl w:val="0"/>
          <w:numId w:val="10"/>
        </w:numPr>
        <w:spacing w:before="120" w:after="120" w:line="276" w:lineRule="auto"/>
        <w:rPr>
          <w:rFonts w:eastAsia="宋体"/>
          <w:sz w:val="20"/>
          <w:szCs w:val="20"/>
        </w:rPr>
      </w:pPr>
      <w:r>
        <w:rPr>
          <w:rFonts w:eastAsia="宋体" w:hint="eastAsia"/>
          <w:sz w:val="20"/>
          <w:szCs w:val="20"/>
        </w:rPr>
        <w:t>the number of resources in candidate resource set should be greater than or equal to 0.2 * total available resources;</w:t>
      </w:r>
    </w:p>
    <w:p w:rsidR="00697B49" w:rsidRDefault="00A36EBB">
      <w:pPr>
        <w:spacing w:before="120" w:after="120" w:line="276" w:lineRule="auto"/>
      </w:pPr>
      <w:r>
        <w:rPr>
          <w:rFonts w:hint="eastAsia"/>
        </w:rPr>
        <w:t xml:space="preserve">Using the above rules, it is more likely for sensing UE to choose a transmitting resource with lower </w:t>
      </w:r>
      <w:r>
        <w:t>collision</w:t>
      </w:r>
      <w:r>
        <w:rPr>
          <w:rFonts w:hint="eastAsia"/>
        </w:rPr>
        <w:t xml:space="preserve"> possibility.  For NR sidelink mode 2 resource </w:t>
      </w:r>
      <w:r>
        <w:t>selection</w:t>
      </w:r>
      <w:r>
        <w:rPr>
          <w:rFonts w:hint="eastAsia"/>
        </w:rPr>
        <w:t xml:space="preserve">, the legacy scheme should be reused as baseline.  </w:t>
      </w:r>
    </w:p>
    <w:p w:rsidR="00697B49" w:rsidRDefault="00A36EBB">
      <w:pPr>
        <w:spacing w:before="120" w:after="120" w:line="276" w:lineRule="auto"/>
      </w:pPr>
      <w:r>
        <w:rPr>
          <w:rFonts w:hint="eastAsia"/>
        </w:rPr>
        <w:t>In step 1, improper resources are excl</w:t>
      </w:r>
      <w:r>
        <w:rPr>
          <w:rFonts w:hint="eastAsia"/>
        </w:rPr>
        <w:t>uded, then a candidate resources set should be determined chosen from the remaining resources.  The candidate resources set aims to give several available resources which may be with lower collision possibility and interference level.  For the sake of that</w:t>
      </w:r>
      <w:r>
        <w:rPr>
          <w:rFonts w:hint="eastAsia"/>
        </w:rPr>
        <w:t>, candidate resources should be chosen according to power measurement.</w:t>
      </w:r>
    </w:p>
    <w:p w:rsidR="00697B49" w:rsidRDefault="00A36EBB">
      <w:pPr>
        <w:spacing w:before="120" w:after="120" w:line="276" w:lineRule="auto"/>
      </w:pPr>
      <w:r>
        <w:rPr>
          <w:rFonts w:hint="eastAsia"/>
        </w:rPr>
        <w:t>Similar as the process in legacy sidelink, SL-RSSI is an effective metric which reflects the power level on a target resource, and it should be used for determining a candidate resource</w:t>
      </w:r>
      <w:r>
        <w:rPr>
          <w:rFonts w:hint="eastAsia"/>
        </w:rPr>
        <w:t>s set. In LTE V2X, it is necessary to ensure that resources included in the candidate resource set is not less than 20% of the total resources in the resource selection window. However, it is nature that there may still be high interference resources in ca</w:t>
      </w:r>
      <w:r>
        <w:rPr>
          <w:rFonts w:hint="eastAsia"/>
        </w:rPr>
        <w:t>ndidate resource set for the UE performing resource selection, and reliability for V2X communication cannot be guaranteed on these high interference resources. Therefore, we suggest that the ratio of candidate resources in the resource selection window nee</w:t>
      </w:r>
      <w:r>
        <w:rPr>
          <w:rFonts w:hint="eastAsia"/>
        </w:rPr>
        <w:t>ds to be further discussed.</w:t>
      </w:r>
    </w:p>
    <w:p w:rsidR="00697B49" w:rsidRDefault="00A36EBB">
      <w:pPr>
        <w:pStyle w:val="YJ-Proposal"/>
        <w:spacing w:before="120" w:after="120"/>
        <w:rPr>
          <w:lang w:val="en-US" w:eastAsia="zh-CN"/>
        </w:rPr>
      </w:pPr>
      <w:bookmarkStart w:id="23" w:name="_Toc19527"/>
      <w:bookmarkStart w:id="24" w:name="_Toc2364"/>
      <w:bookmarkStart w:id="25" w:name="_Toc9199"/>
      <w:bookmarkStart w:id="26" w:name="_Toc9004"/>
      <w:bookmarkStart w:id="27" w:name="_Toc21443"/>
      <w:bookmarkStart w:id="28" w:name="_Toc5753"/>
      <w:bookmarkStart w:id="29" w:name="_Toc15355"/>
      <w:bookmarkStart w:id="30" w:name="_Ref5555"/>
      <w:bookmarkStart w:id="31" w:name="_Ref3288"/>
      <w:r>
        <w:rPr>
          <w:rFonts w:hint="eastAsia"/>
          <w:lang w:val="en-US" w:eastAsia="zh-CN"/>
        </w:rPr>
        <w:t xml:space="preserve">SL-RSSI </w:t>
      </w:r>
      <w:r>
        <w:rPr>
          <w:rFonts w:hint="eastAsia"/>
          <w:szCs w:val="22"/>
          <w:lang w:val="en-US" w:eastAsia="zh-CN"/>
        </w:rPr>
        <w:t xml:space="preserve">should </w:t>
      </w:r>
      <w:r>
        <w:rPr>
          <w:rFonts w:hint="eastAsia"/>
          <w:lang w:val="en-US" w:eastAsia="zh-CN"/>
        </w:rPr>
        <w:t>be used for determining candidate resources set.</w:t>
      </w:r>
      <w:bookmarkEnd w:id="23"/>
      <w:bookmarkEnd w:id="24"/>
      <w:bookmarkEnd w:id="25"/>
      <w:bookmarkEnd w:id="26"/>
      <w:bookmarkEnd w:id="27"/>
      <w:bookmarkEnd w:id="28"/>
      <w:bookmarkEnd w:id="29"/>
      <w:r>
        <w:rPr>
          <w:rFonts w:hint="eastAsia"/>
          <w:lang w:val="en-US" w:eastAsia="zh-CN"/>
        </w:rPr>
        <w:t xml:space="preserve"> </w:t>
      </w:r>
      <w:bookmarkEnd w:id="30"/>
    </w:p>
    <w:p w:rsidR="00697B49" w:rsidRDefault="00A36EBB">
      <w:pPr>
        <w:pStyle w:val="YJ-Proposal"/>
        <w:spacing w:before="120" w:after="120"/>
        <w:rPr>
          <w:sz w:val="21"/>
          <w:szCs w:val="22"/>
          <w:lang w:val="en-US" w:eastAsia="zh-CN"/>
        </w:rPr>
      </w:pPr>
      <w:bookmarkStart w:id="32" w:name="_Toc12749"/>
      <w:bookmarkStart w:id="33" w:name="_Toc17214"/>
      <w:bookmarkStart w:id="34" w:name="_Toc10120"/>
      <w:bookmarkStart w:id="35" w:name="_Toc29651"/>
      <w:bookmarkStart w:id="36" w:name="_Toc10906"/>
      <w:bookmarkStart w:id="37" w:name="_Toc1272"/>
      <w:bookmarkStart w:id="38" w:name="_Toc19870"/>
      <w:r>
        <w:rPr>
          <w:rFonts w:hint="eastAsia"/>
          <w:sz w:val="21"/>
          <w:szCs w:val="22"/>
          <w:lang w:val="en-US" w:eastAsia="zh-CN"/>
        </w:rPr>
        <w:t xml:space="preserve">The </w:t>
      </w:r>
      <w:r>
        <w:rPr>
          <w:rFonts w:hint="eastAsia"/>
          <w:lang w:val="en-US" w:eastAsia="zh-CN"/>
        </w:rPr>
        <w:t xml:space="preserve">resource </w:t>
      </w:r>
      <w:r>
        <w:rPr>
          <w:rFonts w:hint="eastAsia"/>
          <w:sz w:val="21"/>
          <w:szCs w:val="22"/>
          <w:lang w:val="en-US" w:eastAsia="zh-CN"/>
        </w:rPr>
        <w:t xml:space="preserve">ratio of the </w:t>
      </w:r>
      <w:r>
        <w:rPr>
          <w:rFonts w:hint="eastAsia"/>
          <w:lang w:val="en-US" w:eastAsia="zh-CN"/>
        </w:rPr>
        <w:t xml:space="preserve">candidate resources set </w:t>
      </w:r>
      <w:r>
        <w:rPr>
          <w:rFonts w:hint="eastAsia"/>
          <w:sz w:val="21"/>
          <w:szCs w:val="22"/>
          <w:lang w:val="en-US" w:eastAsia="zh-CN"/>
        </w:rPr>
        <w:t>in the resource selection window needs to be further discussed.</w:t>
      </w:r>
      <w:bookmarkEnd w:id="32"/>
      <w:bookmarkEnd w:id="33"/>
      <w:bookmarkEnd w:id="34"/>
      <w:bookmarkEnd w:id="35"/>
      <w:bookmarkEnd w:id="36"/>
      <w:bookmarkEnd w:id="37"/>
    </w:p>
    <w:bookmarkEnd w:id="31"/>
    <w:bookmarkEnd w:id="38"/>
    <w:p w:rsidR="00697B49" w:rsidRDefault="00A36EBB">
      <w:pPr>
        <w:spacing w:before="120" w:after="120" w:line="276" w:lineRule="auto"/>
        <w:rPr>
          <w:color w:val="000000" w:themeColor="text1"/>
        </w:rPr>
      </w:pPr>
      <w:r>
        <w:rPr>
          <w:rFonts w:hint="eastAsia"/>
          <w:color w:val="000000" w:themeColor="text1"/>
        </w:rPr>
        <w:t xml:space="preserve">In LTE V2X, only </w:t>
      </w:r>
      <w:r>
        <w:rPr>
          <w:color w:val="000000" w:themeColor="text1"/>
        </w:rPr>
        <w:t xml:space="preserve">periodic </w:t>
      </w:r>
      <w:r>
        <w:rPr>
          <w:rFonts w:hint="eastAsia"/>
          <w:color w:val="000000" w:themeColor="text1"/>
        </w:rPr>
        <w:t xml:space="preserve">services are supported, and the </w:t>
      </w:r>
      <w:r>
        <w:rPr>
          <w:color w:val="000000" w:themeColor="text1"/>
        </w:rPr>
        <w:t xml:space="preserve">period </w:t>
      </w:r>
      <w:r>
        <w:rPr>
          <w:rFonts w:hint="eastAsia"/>
          <w:color w:val="000000" w:themeColor="text1"/>
        </w:rPr>
        <w:t xml:space="preserve">T for the SL-RSSI linear average is determined based on the period of the traffic from the sensing UE. More specifically, 100 ms is used for the </w:t>
      </w:r>
      <w:r>
        <w:rPr>
          <w:color w:val="000000" w:themeColor="text1"/>
        </w:rPr>
        <w:t xml:space="preserve">period </w:t>
      </w:r>
      <w:r>
        <w:rPr>
          <w:rFonts w:hint="eastAsia"/>
          <w:color w:val="000000" w:themeColor="text1"/>
        </w:rPr>
        <w:t xml:space="preserve">of the SL-RSSI linear average if the period of </w:t>
      </w:r>
      <w:r>
        <w:rPr>
          <w:rFonts w:hint="eastAsia"/>
          <w:color w:val="000000" w:themeColor="text1"/>
        </w:rPr>
        <w:t xml:space="preserve">the traffic from the sensing UE is greater than or equal to 100 ms. </w:t>
      </w:r>
      <w:r>
        <w:rPr>
          <w:rFonts w:hint="eastAsia"/>
          <w:color w:val="000000" w:themeColor="text1"/>
          <w:lang w:bidi="ar"/>
        </w:rPr>
        <w:t xml:space="preserve">Otherwise, the sensing UE executes </w:t>
      </w:r>
      <w:r>
        <w:rPr>
          <w:rFonts w:hint="eastAsia"/>
          <w:color w:val="000000" w:themeColor="text1"/>
        </w:rPr>
        <w:t>the SL-RSSI linear average</w:t>
      </w:r>
      <w:r>
        <w:rPr>
          <w:rFonts w:hint="eastAsia"/>
          <w:color w:val="000000" w:themeColor="text1"/>
          <w:lang w:bidi="ar"/>
        </w:rPr>
        <w:t xml:space="preserve"> based on its own period of SPS traffic to be sent. </w:t>
      </w:r>
      <w:hyperlink r:id="rId9" w:anchor="##" w:history="1"/>
      <w:r>
        <w:rPr>
          <w:rFonts w:hint="eastAsia"/>
          <w:color w:val="000000" w:themeColor="text1"/>
          <w:lang w:bidi="ar"/>
        </w:rPr>
        <w:t xml:space="preserve">For </w:t>
      </w:r>
      <w:r>
        <w:rPr>
          <w:color w:val="000000" w:themeColor="text1"/>
        </w:rPr>
        <w:t>pe</w:t>
      </w:r>
      <w:r>
        <w:rPr>
          <w:color w:val="000000" w:themeColor="text1"/>
        </w:rPr>
        <w:t xml:space="preserve">riodic </w:t>
      </w:r>
      <w:r>
        <w:rPr>
          <w:rFonts w:hint="eastAsia"/>
          <w:color w:val="000000" w:themeColor="text1"/>
        </w:rPr>
        <w:t>services</w:t>
      </w:r>
      <w:r>
        <w:rPr>
          <w:rFonts w:hint="eastAsia"/>
          <w:color w:val="000000" w:themeColor="text1"/>
          <w:lang w:bidi="ar"/>
        </w:rPr>
        <w:t xml:space="preserve">, we suggest that NR V2X reuse </w:t>
      </w:r>
      <w:r>
        <w:rPr>
          <w:rFonts w:hint="eastAsia"/>
          <w:color w:val="000000" w:themeColor="text1"/>
        </w:rPr>
        <w:t xml:space="preserve">the </w:t>
      </w:r>
      <w:r>
        <w:rPr>
          <w:color w:val="000000" w:themeColor="text1"/>
        </w:rPr>
        <w:t xml:space="preserve">period </w:t>
      </w:r>
      <w:r>
        <w:rPr>
          <w:rFonts w:hint="eastAsia"/>
          <w:color w:val="000000" w:themeColor="text1"/>
        </w:rPr>
        <w:t>of the SL-RSSI linear average in LTE V2X.</w:t>
      </w:r>
      <w:hyperlink r:id="rId10" w:tooltip="添加到收藏夹" w:history="1"/>
    </w:p>
    <w:p w:rsidR="00697B49" w:rsidRDefault="00A36EBB">
      <w:pPr>
        <w:spacing w:before="120" w:after="120" w:line="276" w:lineRule="auto"/>
        <w:rPr>
          <w:color w:val="000000" w:themeColor="text1"/>
        </w:rPr>
      </w:pPr>
      <w:hyperlink r:id="rId11" w:anchor="##" w:history="1"/>
      <w:r>
        <w:rPr>
          <w:rFonts w:hint="eastAsia"/>
          <w:color w:val="000000" w:themeColor="text1"/>
          <w:lang w:bidi="ar"/>
        </w:rPr>
        <w:t>F</w:t>
      </w:r>
      <w:r>
        <w:rPr>
          <w:rFonts w:hint="eastAsia"/>
          <w:color w:val="000000" w:themeColor="text1"/>
          <w:lang w:bidi="ar"/>
        </w:rPr>
        <w:t xml:space="preserve">or </w:t>
      </w:r>
      <w:r>
        <w:rPr>
          <w:color w:val="000000" w:themeColor="text1"/>
          <w:lang w:bidi="ar"/>
        </w:rPr>
        <w:t xml:space="preserve"> </w:t>
      </w:r>
      <w:r>
        <w:rPr>
          <w:rFonts w:hint="eastAsia"/>
          <w:color w:val="000000" w:themeColor="text1"/>
          <w:lang w:bidi="ar"/>
        </w:rPr>
        <w:t xml:space="preserve"> </w:t>
      </w:r>
      <w:r>
        <w:rPr>
          <w:rFonts w:hint="eastAsia"/>
          <w:color w:val="000000" w:themeColor="text1"/>
          <w:lang w:bidi="ar"/>
        </w:rPr>
        <w:t>a</w:t>
      </w:r>
      <w:r>
        <w:rPr>
          <w:rFonts w:hint="eastAsia"/>
          <w:color w:val="000000" w:themeColor="text1"/>
        </w:rPr>
        <w:t>periodic services</w:t>
      </w:r>
      <w:r>
        <w:rPr>
          <w:rFonts w:hint="eastAsia"/>
          <w:color w:val="000000" w:themeColor="text1"/>
          <w:lang w:bidi="ar"/>
        </w:rPr>
        <w:t>,</w:t>
      </w:r>
      <w:r>
        <w:rPr>
          <w:rFonts w:hint="eastAsia"/>
          <w:color w:val="000000" w:themeColor="text1"/>
        </w:rPr>
        <w:t xml:space="preserve"> it is difficult </w:t>
      </w:r>
      <w:r>
        <w:rPr>
          <w:color w:val="000000" w:themeColor="text1"/>
        </w:rPr>
        <w:t>for the period</w:t>
      </w:r>
      <w:r>
        <w:rPr>
          <w:rFonts w:hint="eastAsia"/>
          <w:color w:val="000000" w:themeColor="text1"/>
        </w:rPr>
        <w:t xml:space="preserve"> </w:t>
      </w:r>
      <w:r>
        <w:rPr>
          <w:rFonts w:hint="eastAsia"/>
          <w:color w:val="000000" w:themeColor="text1"/>
        </w:rPr>
        <w:t xml:space="preserve">of the SL-RSSI linear average </w:t>
      </w:r>
      <w:r>
        <w:rPr>
          <w:color w:val="000000" w:themeColor="text1"/>
        </w:rPr>
        <w:t xml:space="preserve">to </w:t>
      </w:r>
      <w:r>
        <w:rPr>
          <w:rFonts w:hint="eastAsia"/>
          <w:color w:val="000000" w:themeColor="text1"/>
        </w:rPr>
        <w:t xml:space="preserve">follow </w:t>
      </w:r>
      <w:r>
        <w:rPr>
          <w:color w:val="000000" w:themeColor="text1"/>
        </w:rPr>
        <w:t>what is</w:t>
      </w:r>
      <w:r>
        <w:rPr>
          <w:rFonts w:hint="eastAsia"/>
          <w:color w:val="000000" w:themeColor="text1"/>
        </w:rPr>
        <w:t xml:space="preserve"> </w:t>
      </w:r>
      <w:r>
        <w:rPr>
          <w:rFonts w:hint="eastAsia"/>
          <w:color w:val="000000" w:themeColor="text1"/>
        </w:rPr>
        <w:t xml:space="preserve">in LTE V2X because the </w:t>
      </w:r>
      <w:r>
        <w:rPr>
          <w:rFonts w:hint="eastAsia"/>
          <w:color w:val="000000" w:themeColor="text1"/>
          <w:lang w:bidi="ar"/>
        </w:rPr>
        <w:t>a</w:t>
      </w:r>
      <w:r>
        <w:rPr>
          <w:rFonts w:hint="eastAsia"/>
          <w:color w:val="000000" w:themeColor="text1"/>
        </w:rPr>
        <w:t xml:space="preserve">periodic services have no traffic </w:t>
      </w:r>
      <w:r>
        <w:rPr>
          <w:color w:val="000000" w:themeColor="text1"/>
        </w:rPr>
        <w:t>period</w:t>
      </w:r>
      <w:r>
        <w:rPr>
          <w:rFonts w:hint="eastAsia"/>
          <w:color w:val="000000" w:themeColor="text1"/>
        </w:rPr>
        <w:t xml:space="preserve">. Next, we will further discuss how to design the </w:t>
      </w:r>
      <w:r>
        <w:rPr>
          <w:rFonts w:hint="eastAsia"/>
          <w:color w:val="000000" w:themeColor="text1"/>
        </w:rPr>
        <w:t>periodic T of the SL-RSSI linear average f</w:t>
      </w:r>
      <w:r>
        <w:rPr>
          <w:rFonts w:hint="eastAsia"/>
          <w:color w:val="000000" w:themeColor="text1"/>
          <w:lang w:bidi="ar"/>
        </w:rPr>
        <w:t>or the a</w:t>
      </w:r>
      <w:r>
        <w:rPr>
          <w:rFonts w:hint="eastAsia"/>
          <w:color w:val="000000" w:themeColor="text1"/>
        </w:rPr>
        <w:t>periodic services</w:t>
      </w:r>
      <w:r>
        <w:rPr>
          <w:rFonts w:hint="eastAsia"/>
          <w:color w:val="000000" w:themeColor="text1"/>
          <w:lang w:bidi="ar"/>
        </w:rPr>
        <w:t>.</w:t>
      </w:r>
      <w:r>
        <w:rPr>
          <w:rFonts w:hint="eastAsia"/>
          <w:color w:val="000000" w:themeColor="text1"/>
        </w:rPr>
        <w:t xml:space="preserve"> If the periodic T is too large, the number of slots used for the power average is so small that it is difficult for the terminal to infer whether or not the resources in the resource sele</w:t>
      </w:r>
      <w:r>
        <w:rPr>
          <w:rFonts w:hint="eastAsia"/>
          <w:color w:val="000000" w:themeColor="text1"/>
        </w:rPr>
        <w:t xml:space="preserve">ction window are occupied by other terminals through the power average method. Conversely, if the </w:t>
      </w:r>
      <w:r>
        <w:rPr>
          <w:color w:val="000000" w:themeColor="text1"/>
        </w:rPr>
        <w:t>period</w:t>
      </w:r>
      <w:r>
        <w:rPr>
          <w:rFonts w:hint="eastAsia"/>
          <w:color w:val="000000" w:themeColor="text1"/>
        </w:rPr>
        <w:t xml:space="preserve"> </w:t>
      </w:r>
      <w:r>
        <w:rPr>
          <w:rFonts w:hint="eastAsia"/>
          <w:color w:val="000000" w:themeColor="text1"/>
        </w:rPr>
        <w:t xml:space="preserve">T for SL-RSSI average is smaller than the cycle of the SPS service being transmitted from another UE, the idle resource of the resource set corresponding to SL-RSSI linear average </w:t>
      </w:r>
      <w:r>
        <w:rPr>
          <w:color w:val="000000" w:themeColor="text1"/>
        </w:rPr>
        <w:t>could be incorrectly</w:t>
      </w:r>
      <w:r>
        <w:rPr>
          <w:rFonts w:hint="eastAsia"/>
          <w:color w:val="000000" w:themeColor="text1"/>
        </w:rPr>
        <w:t xml:space="preserve"> </w:t>
      </w:r>
      <w:r>
        <w:rPr>
          <w:rFonts w:hint="eastAsia"/>
          <w:color w:val="000000" w:themeColor="text1"/>
        </w:rPr>
        <w:t xml:space="preserve">excluded. Therefore, the </w:t>
      </w:r>
      <w:r>
        <w:rPr>
          <w:color w:val="000000" w:themeColor="text1"/>
        </w:rPr>
        <w:t xml:space="preserve">period </w:t>
      </w:r>
      <w:r>
        <w:rPr>
          <w:rFonts w:hint="eastAsia"/>
          <w:color w:val="000000" w:themeColor="text1"/>
        </w:rPr>
        <w:t xml:space="preserve">T for SL-RSSI average should not be too small. In addition, in order for more accurate SL-RSSI average, the SL-RSSI linear average period should be the divisor or multiples of any SPS traffic cycle. Therefore, we suggest that the </w:t>
      </w:r>
      <w:r>
        <w:rPr>
          <w:color w:val="000000" w:themeColor="text1"/>
        </w:rPr>
        <w:t xml:space="preserve">period </w:t>
      </w:r>
      <w:r>
        <w:rPr>
          <w:rFonts w:hint="eastAsia"/>
          <w:color w:val="000000" w:themeColor="text1"/>
        </w:rPr>
        <w:t>of SL</w:t>
      </w:r>
      <w:r>
        <w:rPr>
          <w:rFonts w:hint="eastAsia"/>
          <w:color w:val="000000" w:themeColor="text1"/>
        </w:rPr>
        <w:t>-RSSI average</w:t>
      </w:r>
      <w:r>
        <w:rPr>
          <w:rFonts w:hint="eastAsia"/>
          <w:color w:val="000000" w:themeColor="text1"/>
          <w:sz w:val="21"/>
          <w:szCs w:val="22"/>
        </w:rPr>
        <w:t xml:space="preserve"> should be </w:t>
      </w:r>
      <w:r>
        <w:rPr>
          <w:color w:val="000000" w:themeColor="text1"/>
          <w:sz w:val="21"/>
          <w:szCs w:val="22"/>
        </w:rPr>
        <w:t>chosen</w:t>
      </w:r>
      <w:r>
        <w:rPr>
          <w:rFonts w:hint="eastAsia"/>
          <w:color w:val="000000" w:themeColor="text1"/>
          <w:sz w:val="21"/>
          <w:szCs w:val="22"/>
        </w:rPr>
        <w:t xml:space="preserve"> </w:t>
      </w:r>
      <w:r>
        <w:rPr>
          <w:rFonts w:hint="eastAsia"/>
          <w:color w:val="000000" w:themeColor="text1"/>
          <w:sz w:val="21"/>
          <w:szCs w:val="22"/>
        </w:rPr>
        <w:t xml:space="preserve">with the above design principles in mind. </w:t>
      </w:r>
      <w:r>
        <w:rPr>
          <w:rFonts w:hint="eastAsia"/>
          <w:color w:val="000000" w:themeColor="text1"/>
        </w:rPr>
        <w:t xml:space="preserve">In LTE V2X, </w:t>
      </w:r>
      <w:r>
        <w:rPr>
          <w:bCs/>
          <w:color w:val="000000" w:themeColor="text1"/>
        </w:rPr>
        <w:t>values allowed for the signaling of the resource reservation period</w:t>
      </w:r>
      <w:r>
        <w:rPr>
          <w:rFonts w:hint="eastAsia"/>
          <w:bCs/>
          <w:color w:val="000000" w:themeColor="text1"/>
        </w:rPr>
        <w:t xml:space="preserve"> for SPS service are </w:t>
      </w:r>
      <w:r>
        <w:rPr>
          <w:rFonts w:hint="eastAsia"/>
          <w:color w:val="000000" w:themeColor="text1"/>
        </w:rPr>
        <w:t>[ 20ms, 50ms, 100ms, 200ms, ... , 1000ms]. Based on this assumption, t</w:t>
      </w:r>
      <w:r>
        <w:rPr>
          <w:rFonts w:hint="eastAsia"/>
          <w:color w:val="000000" w:themeColor="text1"/>
          <w:sz w:val="21"/>
          <w:szCs w:val="22"/>
        </w:rPr>
        <w:t xml:space="preserve">he periodic value T=100ms should be used for the </w:t>
      </w:r>
      <w:r>
        <w:rPr>
          <w:rFonts w:hint="eastAsia"/>
          <w:color w:val="000000" w:themeColor="text1"/>
        </w:rPr>
        <w:t xml:space="preserve">SL-RSSI </w:t>
      </w:r>
      <w:r>
        <w:rPr>
          <w:rFonts w:hint="eastAsia"/>
          <w:color w:val="000000" w:themeColor="text1"/>
          <w:sz w:val="21"/>
          <w:szCs w:val="22"/>
        </w:rPr>
        <w:t>linear average.</w:t>
      </w:r>
    </w:p>
    <w:p w:rsidR="00697B49" w:rsidRDefault="00A36EBB">
      <w:pPr>
        <w:spacing w:before="120" w:after="120" w:line="276" w:lineRule="auto"/>
        <w:rPr>
          <w:color w:val="000000" w:themeColor="text1"/>
        </w:rPr>
      </w:pPr>
      <w:r>
        <w:rPr>
          <w:rFonts w:hint="eastAsia"/>
          <w:color w:val="000000" w:themeColor="text1"/>
        </w:rPr>
        <w:t>In Figure 2, the SPS service cycle is 50 ms for the transmitting UE3, and the RSSI linear average cycle 100 ms is a multiple of this SPS service cycle, and thus one sending UE can exc</w:t>
      </w:r>
      <w:r>
        <w:rPr>
          <w:rFonts w:hint="eastAsia"/>
          <w:color w:val="000000" w:themeColor="text1"/>
        </w:rPr>
        <w:t xml:space="preserve">lude those resources occupied by the transmitting UE3 through two RSSI linearity average with 100 ms period. In addition, in Figure 2, </w:t>
      </w:r>
      <w:r>
        <w:rPr>
          <w:color w:val="000000" w:themeColor="text1"/>
        </w:rPr>
        <w:t xml:space="preserve"> </w:t>
      </w:r>
      <w:r>
        <w:rPr>
          <w:rFonts w:hint="eastAsia"/>
          <w:color w:val="000000" w:themeColor="text1"/>
        </w:rPr>
        <w:t xml:space="preserve"> </w:t>
      </w:r>
      <w:r>
        <w:rPr>
          <w:rFonts w:hint="eastAsia"/>
          <w:color w:val="000000" w:themeColor="text1"/>
        </w:rPr>
        <w:t xml:space="preserve">UE1 is transmitting SPS traffic </w:t>
      </w:r>
      <w:r>
        <w:rPr>
          <w:rFonts w:hint="eastAsia"/>
          <w:color w:val="000000" w:themeColor="text1"/>
        </w:rPr>
        <w:lastRenderedPageBreak/>
        <w:t xml:space="preserve">with 200 ms cycle, and the RSSI linear average cycle 100 ms is the divisor of SPS </w:t>
      </w:r>
      <w:r>
        <w:rPr>
          <w:rFonts w:hint="eastAsia"/>
          <w:color w:val="000000" w:themeColor="text1"/>
        </w:rPr>
        <w:t>traffic period for UE1, and the resources occupied by UE1 can be excluded for the UE performing sensing and resource selection procedure.</w:t>
      </w:r>
    </w:p>
    <w:p w:rsidR="00697B49" w:rsidRDefault="00A36EBB">
      <w:pPr>
        <w:spacing w:beforeLines="0" w:after="120" w:line="240" w:lineRule="auto"/>
        <w:jc w:val="center"/>
        <w:rPr>
          <w:bCs/>
          <w:iCs/>
          <w:highlight w:val="magenta"/>
        </w:rPr>
      </w:pPr>
      <w:r>
        <w:object w:dxaOrig="7503" w:dyaOrig="34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5.15pt;height:171.95pt" o:ole="">
            <v:imagedata r:id="rId12" o:title=""/>
          </v:shape>
          <o:OLEObject Type="Embed" ProgID="Visio.Drawing.11" ShapeID="_x0000_i1025" DrawAspect="Content" ObjectID="_1627381275" r:id="rId13"/>
        </w:object>
      </w:r>
    </w:p>
    <w:p w:rsidR="00697B49" w:rsidRDefault="00A36EBB">
      <w:pPr>
        <w:spacing w:beforeLines="0" w:after="120" w:line="240" w:lineRule="auto"/>
        <w:jc w:val="center"/>
        <w:rPr>
          <w:bCs/>
          <w:iCs/>
          <w:highlight w:val="yellow"/>
        </w:rPr>
      </w:pPr>
      <w:r>
        <w:rPr>
          <w:rFonts w:hint="eastAsia"/>
          <w:sz w:val="21"/>
          <w:szCs w:val="22"/>
        </w:rPr>
        <w:t xml:space="preserve">Figure 2 </w:t>
      </w:r>
      <w:r>
        <w:rPr>
          <w:rFonts w:hint="eastAsia"/>
        </w:rPr>
        <w:t xml:space="preserve">RSSI linear average for </w:t>
      </w:r>
      <w:r>
        <w:rPr>
          <w:rFonts w:hint="eastAsia"/>
          <w:lang w:bidi="ar"/>
        </w:rPr>
        <w:t>the a</w:t>
      </w:r>
      <w:r>
        <w:rPr>
          <w:rFonts w:hint="eastAsia"/>
        </w:rPr>
        <w:t>periodic services</w:t>
      </w:r>
    </w:p>
    <w:p w:rsidR="00697B49" w:rsidRDefault="00A36EBB">
      <w:pPr>
        <w:pStyle w:val="YJ-Proposal"/>
        <w:spacing w:before="120" w:after="120" w:line="276" w:lineRule="auto"/>
        <w:rPr>
          <w:color w:val="000000" w:themeColor="text1"/>
          <w:lang w:val="en-US" w:eastAsia="zh-CN"/>
        </w:rPr>
      </w:pPr>
      <w:bookmarkStart w:id="39" w:name="_Toc11805"/>
      <w:bookmarkStart w:id="40" w:name="_Toc2683"/>
      <w:bookmarkStart w:id="41" w:name="_Toc17775"/>
      <w:bookmarkStart w:id="42" w:name="_Toc27292"/>
      <w:bookmarkStart w:id="43" w:name="_Toc6683"/>
      <w:bookmarkStart w:id="44" w:name="_Toc11320"/>
      <w:bookmarkStart w:id="45" w:name="_Toc2197"/>
      <w:r>
        <w:rPr>
          <w:rFonts w:hint="eastAsia"/>
          <w:color w:val="000000" w:themeColor="text1"/>
          <w:lang w:bidi="ar"/>
        </w:rPr>
        <w:t xml:space="preserve">For </w:t>
      </w:r>
      <w:r>
        <w:rPr>
          <w:color w:val="000000" w:themeColor="text1"/>
          <w:lang w:val="en-US" w:eastAsia="zh-CN" w:bidi="ar"/>
        </w:rPr>
        <w:t xml:space="preserve"> </w:t>
      </w:r>
      <w:r>
        <w:rPr>
          <w:rFonts w:hint="eastAsia"/>
          <w:color w:val="000000" w:themeColor="text1"/>
          <w:lang w:val="en-US" w:eastAsia="zh-CN" w:bidi="ar"/>
        </w:rPr>
        <w:t xml:space="preserve"> </w:t>
      </w:r>
      <w:r>
        <w:rPr>
          <w:color w:val="000000" w:themeColor="text1"/>
        </w:rPr>
        <w:t>periodic</w:t>
      </w:r>
      <w:r>
        <w:rPr>
          <w:rFonts w:hint="eastAsia"/>
          <w:color w:val="000000" w:themeColor="text1"/>
        </w:rPr>
        <w:t xml:space="preserve"> </w:t>
      </w:r>
      <w:r>
        <w:rPr>
          <w:rFonts w:hint="eastAsia"/>
          <w:color w:val="000000" w:themeColor="text1"/>
        </w:rPr>
        <w:t>services</w:t>
      </w:r>
      <w:r>
        <w:rPr>
          <w:rFonts w:hint="eastAsia"/>
          <w:color w:val="000000" w:themeColor="text1"/>
          <w:lang w:bidi="ar"/>
        </w:rPr>
        <w:t xml:space="preserve">, </w:t>
      </w:r>
      <w:r>
        <w:rPr>
          <w:color w:val="000000" w:themeColor="text1"/>
          <w:lang w:bidi="ar"/>
        </w:rPr>
        <w:t xml:space="preserve">it is suggested </w:t>
      </w:r>
      <w:r>
        <w:rPr>
          <w:rFonts w:hint="eastAsia"/>
          <w:color w:val="000000" w:themeColor="text1"/>
          <w:lang w:val="en-US" w:eastAsia="zh-CN" w:bidi="ar"/>
        </w:rPr>
        <w:t xml:space="preserve">that </w:t>
      </w:r>
      <w:r>
        <w:rPr>
          <w:rFonts w:hint="eastAsia"/>
          <w:color w:val="000000" w:themeColor="text1"/>
        </w:rPr>
        <w:t xml:space="preserve">the periodic </w:t>
      </w:r>
      <w:r>
        <w:rPr>
          <w:rFonts w:hint="eastAsia"/>
          <w:color w:val="000000" w:themeColor="text1"/>
          <w:lang w:val="en-US" w:eastAsia="zh-CN"/>
        </w:rPr>
        <w:t xml:space="preserve">of </w:t>
      </w:r>
      <w:r>
        <w:rPr>
          <w:rFonts w:hint="eastAsia"/>
          <w:color w:val="000000" w:themeColor="text1"/>
        </w:rPr>
        <w:t>the SL-RSSI linear average</w:t>
      </w:r>
      <w:r>
        <w:rPr>
          <w:rFonts w:hint="eastAsia"/>
          <w:color w:val="000000" w:themeColor="text1"/>
          <w:lang w:val="en-US" w:eastAsia="zh-CN"/>
        </w:rPr>
        <w:t xml:space="preserve"> in LTE V2X </w:t>
      </w:r>
      <w:r>
        <w:rPr>
          <w:rFonts w:hint="eastAsia"/>
          <w:color w:val="000000" w:themeColor="text1"/>
          <w:lang w:val="en-US" w:eastAsia="zh-CN" w:bidi="ar"/>
        </w:rPr>
        <w:t xml:space="preserve">is reused for NR V2X </w:t>
      </w:r>
      <w:r>
        <w:rPr>
          <w:rFonts w:hint="eastAsia"/>
          <w:color w:val="000000" w:themeColor="text1"/>
          <w:lang w:val="en-US" w:eastAsia="zh-CN"/>
        </w:rPr>
        <w:t>.</w:t>
      </w:r>
      <w:bookmarkEnd w:id="39"/>
      <w:bookmarkEnd w:id="40"/>
      <w:bookmarkEnd w:id="41"/>
      <w:bookmarkEnd w:id="42"/>
      <w:bookmarkEnd w:id="43"/>
      <w:bookmarkEnd w:id="44"/>
    </w:p>
    <w:p w:rsidR="00697B49" w:rsidRDefault="00A36EBB">
      <w:pPr>
        <w:pStyle w:val="YJ-Proposal"/>
        <w:spacing w:before="120" w:after="120" w:line="276" w:lineRule="auto"/>
        <w:rPr>
          <w:color w:val="000000" w:themeColor="text1"/>
          <w:lang w:val="en-US" w:eastAsia="zh-CN"/>
        </w:rPr>
      </w:pPr>
      <w:bookmarkStart w:id="46" w:name="_Toc4955"/>
      <w:bookmarkStart w:id="47" w:name="_Toc26971"/>
      <w:bookmarkStart w:id="48" w:name="_Toc28301"/>
      <w:bookmarkStart w:id="49" w:name="_Toc30508"/>
      <w:bookmarkStart w:id="50" w:name="_Toc28979"/>
      <w:bookmarkStart w:id="51" w:name="_Toc16065"/>
      <w:r>
        <w:rPr>
          <w:rFonts w:hint="eastAsia"/>
          <w:color w:val="000000" w:themeColor="text1"/>
          <w:lang w:val="en-US" w:eastAsia="zh-CN"/>
        </w:rPr>
        <w:t xml:space="preserve">For </w:t>
      </w:r>
      <w:r>
        <w:rPr>
          <w:color w:val="000000" w:themeColor="text1"/>
          <w:lang w:val="en-US" w:eastAsia="zh-CN"/>
        </w:rPr>
        <w:t xml:space="preserve"> </w:t>
      </w:r>
      <w:r>
        <w:rPr>
          <w:rFonts w:hint="eastAsia"/>
          <w:color w:val="000000" w:themeColor="text1"/>
          <w:lang w:val="en-US" w:eastAsia="zh-CN"/>
        </w:rPr>
        <w:t xml:space="preserve"> </w:t>
      </w:r>
      <w:r>
        <w:rPr>
          <w:rFonts w:hint="eastAsia"/>
          <w:color w:val="000000" w:themeColor="text1"/>
          <w:lang w:val="en-US" w:eastAsia="zh-CN"/>
        </w:rPr>
        <w:t>aperiodic</w:t>
      </w:r>
      <w:r>
        <w:rPr>
          <w:rFonts w:hint="eastAsia"/>
          <w:color w:val="000000" w:themeColor="text1"/>
        </w:rPr>
        <w:t xml:space="preserve"> services </w:t>
      </w:r>
      <w:r>
        <w:rPr>
          <w:rFonts w:hint="eastAsia"/>
          <w:color w:val="000000" w:themeColor="text1"/>
          <w:lang w:val="en-US" w:eastAsia="zh-CN"/>
        </w:rPr>
        <w:t xml:space="preserve">, </w:t>
      </w:r>
      <w:r>
        <w:rPr>
          <w:rFonts w:hint="eastAsia"/>
          <w:color w:val="000000" w:themeColor="text1"/>
          <w:sz w:val="21"/>
          <w:szCs w:val="22"/>
          <w:lang w:val="en-US" w:eastAsia="zh-CN"/>
        </w:rPr>
        <w:t xml:space="preserve">a fixed </w:t>
      </w:r>
      <w:r>
        <w:rPr>
          <w:color w:val="000000" w:themeColor="text1"/>
          <w:sz w:val="21"/>
          <w:szCs w:val="22"/>
        </w:rPr>
        <w:t>period</w:t>
      </w:r>
      <w:r>
        <w:rPr>
          <w:rFonts w:hint="eastAsia"/>
          <w:color w:val="000000" w:themeColor="text1"/>
          <w:sz w:val="21"/>
          <w:szCs w:val="22"/>
        </w:rPr>
        <w:t xml:space="preserve"> </w:t>
      </w:r>
      <w:r>
        <w:rPr>
          <w:rFonts w:hint="eastAsia"/>
          <w:color w:val="000000" w:themeColor="text1"/>
          <w:sz w:val="21"/>
          <w:szCs w:val="22"/>
        </w:rPr>
        <w:t xml:space="preserve">value </w:t>
      </w:r>
      <w:r>
        <w:rPr>
          <w:rFonts w:hint="eastAsia"/>
          <w:color w:val="000000" w:themeColor="text1"/>
          <w:sz w:val="21"/>
          <w:szCs w:val="22"/>
          <w:lang w:val="en-US" w:eastAsia="zh-CN"/>
        </w:rPr>
        <w:t xml:space="preserve">should </w:t>
      </w:r>
      <w:r>
        <w:rPr>
          <w:rFonts w:hint="eastAsia"/>
          <w:color w:val="000000" w:themeColor="text1"/>
          <w:sz w:val="21"/>
          <w:szCs w:val="22"/>
        </w:rPr>
        <w:t xml:space="preserve">be used for </w:t>
      </w:r>
      <w:r>
        <w:rPr>
          <w:rFonts w:hint="eastAsia"/>
          <w:color w:val="000000" w:themeColor="text1"/>
          <w:sz w:val="21"/>
          <w:szCs w:val="22"/>
          <w:lang w:val="en-US" w:eastAsia="zh-CN"/>
        </w:rPr>
        <w:t xml:space="preserve">the </w:t>
      </w:r>
      <w:r>
        <w:rPr>
          <w:rFonts w:hint="eastAsia"/>
          <w:color w:val="000000" w:themeColor="text1"/>
        </w:rPr>
        <w:t>SL-RSSI</w:t>
      </w:r>
      <w:r>
        <w:rPr>
          <w:rFonts w:hint="eastAsia"/>
          <w:color w:val="000000" w:themeColor="text1"/>
          <w:lang w:val="en-US" w:eastAsia="zh-CN"/>
        </w:rPr>
        <w:t xml:space="preserve"> </w:t>
      </w:r>
      <w:r>
        <w:rPr>
          <w:rFonts w:hint="eastAsia"/>
          <w:color w:val="000000" w:themeColor="text1"/>
          <w:sz w:val="21"/>
          <w:szCs w:val="22"/>
        </w:rPr>
        <w:t>linear average</w:t>
      </w:r>
      <w:r>
        <w:rPr>
          <w:rFonts w:hint="eastAsia"/>
          <w:color w:val="000000" w:themeColor="text1"/>
          <w:sz w:val="21"/>
          <w:szCs w:val="22"/>
          <w:lang w:val="en-US" w:eastAsia="zh-CN"/>
        </w:rPr>
        <w:t>, such as 100ms.</w:t>
      </w:r>
      <w:bookmarkEnd w:id="45"/>
      <w:bookmarkEnd w:id="46"/>
      <w:bookmarkEnd w:id="47"/>
      <w:bookmarkEnd w:id="48"/>
      <w:bookmarkEnd w:id="49"/>
      <w:bookmarkEnd w:id="50"/>
      <w:bookmarkEnd w:id="51"/>
    </w:p>
    <w:p w:rsidR="00697B49" w:rsidRDefault="00A36EBB">
      <w:pPr>
        <w:pStyle w:val="2"/>
        <w:spacing w:before="120" w:after="120"/>
        <w:ind w:left="991" w:right="200" w:hangingChars="354" w:hanging="991"/>
      </w:pPr>
      <w:r>
        <w:rPr>
          <w:rFonts w:hint="eastAsia"/>
        </w:rPr>
        <w:t xml:space="preserve">Step 3: Resource </w:t>
      </w:r>
      <w:r>
        <w:t>selection</w:t>
      </w:r>
    </w:p>
    <w:p w:rsidR="00697B49" w:rsidRDefault="00A36EBB">
      <w:pPr>
        <w:spacing w:before="120" w:after="120" w:line="276" w:lineRule="auto"/>
      </w:pPr>
      <w:r>
        <w:rPr>
          <w:rFonts w:hint="eastAsia"/>
        </w:rPr>
        <w:t>After determining the candidate resources set, UE should report the resources set to its high layer by which the actual resource for sidelink signal transmission can be finally selected.  The selection principle and potential rel</w:t>
      </w:r>
      <w:r>
        <w:rPr>
          <w:rFonts w:hint="eastAsia"/>
        </w:rPr>
        <w:t>evant factors should be discussed and determined by high layer.</w:t>
      </w:r>
      <w:bookmarkStart w:id="52" w:name="_Toc18214"/>
      <w:bookmarkStart w:id="53" w:name="_Toc32198"/>
      <w:bookmarkStart w:id="54" w:name="_Toc8582"/>
      <w:bookmarkStart w:id="55" w:name="_Toc30621"/>
      <w:bookmarkStart w:id="56" w:name="_Toc15096"/>
      <w:bookmarkEnd w:id="52"/>
      <w:bookmarkEnd w:id="53"/>
      <w:bookmarkEnd w:id="54"/>
      <w:bookmarkEnd w:id="55"/>
      <w:bookmarkEnd w:id="56"/>
    </w:p>
    <w:p w:rsidR="00697B49" w:rsidRDefault="00A36EBB">
      <w:pPr>
        <w:pStyle w:val="YJ-Proposal"/>
        <w:spacing w:before="120" w:after="120"/>
        <w:rPr>
          <w:lang w:val="en-US" w:eastAsia="zh-CN"/>
        </w:rPr>
      </w:pPr>
      <w:bookmarkStart w:id="57" w:name="_Toc17234"/>
      <w:bookmarkStart w:id="58" w:name="_Toc19270"/>
      <w:bookmarkStart w:id="59" w:name="_Toc427"/>
      <w:bookmarkStart w:id="60" w:name="_Toc7883"/>
      <w:bookmarkStart w:id="61" w:name="_Toc7356"/>
      <w:bookmarkStart w:id="62" w:name="_Toc2730"/>
      <w:bookmarkStart w:id="63" w:name="_Toc373"/>
      <w:r>
        <w:rPr>
          <w:rFonts w:hint="eastAsia"/>
          <w:lang w:val="en-US" w:eastAsia="zh-CN"/>
        </w:rPr>
        <w:t>The candidate resources set should be reported to high layer to select the actual resource for sidelink transmission.</w:t>
      </w:r>
      <w:bookmarkEnd w:id="57"/>
      <w:bookmarkEnd w:id="58"/>
      <w:bookmarkEnd w:id="59"/>
      <w:bookmarkEnd w:id="60"/>
      <w:bookmarkEnd w:id="61"/>
      <w:bookmarkEnd w:id="62"/>
      <w:bookmarkEnd w:id="63"/>
      <w:r>
        <w:rPr>
          <w:rFonts w:hint="eastAsia"/>
          <w:lang w:val="en-US" w:eastAsia="zh-CN"/>
        </w:rPr>
        <w:t xml:space="preserve"> </w:t>
      </w:r>
    </w:p>
    <w:p w:rsidR="00697B49" w:rsidRDefault="00A36EBB">
      <w:pPr>
        <w:pStyle w:val="1"/>
        <w:pBdr>
          <w:top w:val="none" w:sz="0" w:space="0" w:color="auto"/>
        </w:pBdr>
        <w:spacing w:before="120" w:after="120"/>
        <w:ind w:left="0"/>
        <w:rPr>
          <w:szCs w:val="22"/>
        </w:rPr>
      </w:pPr>
      <w:r>
        <w:rPr>
          <w:rFonts w:eastAsia="宋体" w:hint="eastAsia"/>
          <w:szCs w:val="22"/>
        </w:rPr>
        <w:t>Sensing window</w:t>
      </w:r>
    </w:p>
    <w:p w:rsidR="00697B49" w:rsidRDefault="00A36EBB">
      <w:pPr>
        <w:spacing w:before="120" w:after="120" w:line="276" w:lineRule="auto"/>
        <w:rPr>
          <w:sz w:val="21"/>
          <w:szCs w:val="22"/>
        </w:rPr>
      </w:pPr>
      <w:r>
        <w:rPr>
          <w:rFonts w:hint="eastAsia"/>
          <w:sz w:val="21"/>
          <w:szCs w:val="22"/>
        </w:rPr>
        <w:t>For the period services, it is nature that services of different cycles need be supported in NR V2X. In the case of acceptable complexity of storing sensing results, it is best that the length of the sensing window is not less than the maximum period of pe</w:t>
      </w:r>
      <w:r>
        <w:rPr>
          <w:rFonts w:hint="eastAsia"/>
          <w:sz w:val="21"/>
          <w:szCs w:val="22"/>
        </w:rPr>
        <w:t>riod services. If length of the sensing window is shorter than the maximum period value of period services, the sensing UE cannot find that a resource in the resource window have been indicated as reserved resource by another terminal, and thus the resourc</w:t>
      </w:r>
      <w:r>
        <w:rPr>
          <w:rFonts w:hint="eastAsia"/>
          <w:sz w:val="21"/>
          <w:szCs w:val="22"/>
        </w:rPr>
        <w:t xml:space="preserve">e selected by the sensing UE will conflict with the resource reserved by another UE transmitting SPS services. It is observed that </w:t>
      </w:r>
      <w:r>
        <w:rPr>
          <w:bCs/>
          <w:color w:val="000000" w:themeColor="text1"/>
        </w:rPr>
        <w:t>values allowed for the signaling of the resource reservation period</w:t>
      </w:r>
      <w:r>
        <w:rPr>
          <w:rFonts w:hint="eastAsia"/>
          <w:bCs/>
          <w:color w:val="000000" w:themeColor="text1"/>
        </w:rPr>
        <w:t xml:space="preserve"> for SPS service are </w:t>
      </w:r>
      <w:r>
        <w:rPr>
          <w:rFonts w:hint="eastAsia"/>
          <w:color w:val="000000" w:themeColor="text1"/>
        </w:rPr>
        <w:t xml:space="preserve">[ 20ms, 50ms, 100ms, 200ms, ... , </w:t>
      </w:r>
      <w:r>
        <w:rPr>
          <w:rFonts w:hint="eastAsia"/>
          <w:color w:val="000000" w:themeColor="text1"/>
        </w:rPr>
        <w:t>1000ms] in LTE.</w:t>
      </w:r>
      <w:r>
        <w:rPr>
          <w:rFonts w:hint="eastAsia"/>
          <w:sz w:val="21"/>
          <w:szCs w:val="22"/>
        </w:rPr>
        <w:t xml:space="preserve"> </w:t>
      </w:r>
      <w:r>
        <w:rPr>
          <w:rFonts w:hint="eastAsia"/>
          <w:color w:val="000000" w:themeColor="text1"/>
        </w:rPr>
        <w:t xml:space="preserve">In addition, </w:t>
      </w:r>
      <w:r>
        <w:rPr>
          <w:rFonts w:hint="eastAsia"/>
          <w:sz w:val="21"/>
          <w:szCs w:val="22"/>
        </w:rPr>
        <w:t>it is shown that the transmission rate is from 2 to 100 message/sec for different NR V2X c</w:t>
      </w:r>
      <w:r>
        <w:rPr>
          <w:rFonts w:hint="eastAsia"/>
          <w:sz w:val="21"/>
          <w:szCs w:val="22"/>
          <w:lang w:eastAsia="ko-KR"/>
        </w:rPr>
        <w:t>ommunication scenario</w:t>
      </w:r>
      <w:r>
        <w:rPr>
          <w:rFonts w:hint="eastAsia"/>
          <w:sz w:val="21"/>
          <w:szCs w:val="22"/>
        </w:rPr>
        <w:t>s in 3GPP TS 22.186.</w:t>
      </w:r>
    </w:p>
    <w:p w:rsidR="00697B49" w:rsidRDefault="00A36EBB">
      <w:pPr>
        <w:spacing w:before="120" w:after="120" w:line="276" w:lineRule="auto"/>
        <w:rPr>
          <w:color w:val="000000" w:themeColor="text1"/>
          <w:sz w:val="21"/>
          <w:szCs w:val="22"/>
        </w:rPr>
      </w:pPr>
      <w:r>
        <w:rPr>
          <w:rFonts w:hint="eastAsia"/>
          <w:sz w:val="21"/>
          <w:szCs w:val="22"/>
        </w:rPr>
        <w:t>Based on the above observations, we believe that the sensing window length of one</w:t>
      </w:r>
      <w:r>
        <w:rPr>
          <w:rFonts w:hint="eastAsia"/>
        </w:rPr>
        <w:t xml:space="preserve"> second, whose</w:t>
      </w:r>
      <w:r>
        <w:rPr>
          <w:rFonts w:hint="eastAsia"/>
        </w:rPr>
        <w:t xml:space="preserve"> value is not less than </w:t>
      </w:r>
      <w:r>
        <w:rPr>
          <w:rFonts w:hint="eastAsia"/>
          <w:sz w:val="21"/>
          <w:szCs w:val="22"/>
        </w:rPr>
        <w:t>the above maximum SPS period, can be used for NR V2X.</w:t>
      </w:r>
    </w:p>
    <w:p w:rsidR="00697B49" w:rsidRDefault="00A36EBB">
      <w:pPr>
        <w:pStyle w:val="YJ-Proposal"/>
        <w:spacing w:before="120" w:after="120"/>
        <w:rPr>
          <w:sz w:val="21"/>
          <w:szCs w:val="22"/>
          <w:lang w:val="en-US" w:eastAsia="zh-CN" w:bidi="ar"/>
        </w:rPr>
      </w:pPr>
      <w:bookmarkStart w:id="64" w:name="_Toc22304"/>
      <w:bookmarkStart w:id="65" w:name="_Toc26747"/>
      <w:bookmarkStart w:id="66" w:name="_Toc31740"/>
      <w:bookmarkStart w:id="67" w:name="_Toc8653"/>
      <w:bookmarkStart w:id="68" w:name="_Toc20702"/>
      <w:bookmarkStart w:id="69" w:name="_Toc12012"/>
      <w:bookmarkStart w:id="70" w:name="_Toc23524"/>
      <w:r>
        <w:rPr>
          <w:rFonts w:hint="eastAsia"/>
          <w:sz w:val="21"/>
          <w:szCs w:val="22"/>
          <w:lang w:bidi="ar"/>
        </w:rPr>
        <w:t>A fixed length of the sensing window is adopted for NR V2X, such as 1s.</w:t>
      </w:r>
      <w:bookmarkEnd w:id="64"/>
      <w:bookmarkEnd w:id="65"/>
      <w:bookmarkEnd w:id="66"/>
      <w:bookmarkEnd w:id="67"/>
      <w:bookmarkEnd w:id="68"/>
    </w:p>
    <w:bookmarkEnd w:id="69"/>
    <w:bookmarkEnd w:id="70"/>
    <w:p w:rsidR="00697B49" w:rsidRDefault="00A36EBB">
      <w:pPr>
        <w:pStyle w:val="1"/>
        <w:spacing w:before="120" w:after="120"/>
        <w:ind w:left="0"/>
        <w:rPr>
          <w:rFonts w:eastAsia="宋体"/>
          <w:szCs w:val="22"/>
        </w:rPr>
      </w:pPr>
      <w:r>
        <w:rPr>
          <w:rFonts w:eastAsia="宋体" w:hint="eastAsia"/>
          <w:szCs w:val="22"/>
        </w:rPr>
        <w:lastRenderedPageBreak/>
        <w:t>Resource reservation</w:t>
      </w:r>
    </w:p>
    <w:p w:rsidR="00697B49" w:rsidRDefault="00A36EBB">
      <w:pPr>
        <w:pStyle w:val="2"/>
        <w:spacing w:before="120" w:after="120"/>
        <w:ind w:left="991" w:right="200" w:hangingChars="354" w:hanging="991"/>
        <w:rPr>
          <w:szCs w:val="22"/>
        </w:rPr>
      </w:pPr>
      <w:r>
        <w:rPr>
          <w:rFonts w:hint="eastAsia"/>
          <w:szCs w:val="22"/>
        </w:rPr>
        <w:t>Initial transmission resource reservation</w:t>
      </w:r>
    </w:p>
    <w:p w:rsidR="00697B49" w:rsidRDefault="00A36EBB">
      <w:pPr>
        <w:pStyle w:val="3"/>
        <w:spacing w:after="120"/>
        <w:ind w:right="200"/>
        <w:rPr>
          <w:szCs w:val="22"/>
        </w:rPr>
      </w:pPr>
      <w:r>
        <w:rPr>
          <w:rFonts w:hint="eastAsia"/>
        </w:rPr>
        <w:t>SPS services</w:t>
      </w:r>
    </w:p>
    <w:p w:rsidR="00697B49" w:rsidRDefault="00A36EBB">
      <w:pPr>
        <w:spacing w:before="120" w:after="120" w:line="276" w:lineRule="auto"/>
      </w:pPr>
      <w:r>
        <w:rPr>
          <w:rFonts w:hint="eastAsia"/>
        </w:rPr>
        <w:t>It is agreed that an initial t</w:t>
      </w:r>
      <w:r>
        <w:rPr>
          <w:rFonts w:hint="eastAsia"/>
        </w:rPr>
        <w:t>ransmission of a TB can be performed directly based on sensing and selection without resource reservation.  For SPS services, it provides a reasonable scheme to select resource for the first data transmission in a SPS service process.</w:t>
      </w:r>
    </w:p>
    <w:p w:rsidR="00697B49" w:rsidRDefault="00A36EBB">
      <w:pPr>
        <w:spacing w:before="120" w:after="120" w:line="276" w:lineRule="auto"/>
      </w:pPr>
      <w:r>
        <w:rPr>
          <w:rFonts w:hint="eastAsia"/>
        </w:rPr>
        <w:t xml:space="preserve">As shown in </w:t>
      </w:r>
      <w:r>
        <w:rPr>
          <w:rFonts w:hint="eastAsia"/>
        </w:rPr>
        <w:fldChar w:fldCharType="begin"/>
      </w:r>
      <w:r>
        <w:instrText xml:space="preserve"> REF _Ref</w:instrText>
      </w:r>
      <w:r>
        <w:instrText xml:space="preserve">16219 \h  \* MERGEFORMAT </w:instrText>
      </w:r>
      <w:r>
        <w:rPr>
          <w:rFonts w:hint="eastAsia"/>
        </w:rPr>
      </w:r>
      <w:r>
        <w:rPr>
          <w:rFonts w:hint="eastAsia"/>
        </w:rPr>
        <w:fldChar w:fldCharType="separate"/>
      </w:r>
      <w:r>
        <w:t xml:space="preserve">Figure </w:t>
      </w:r>
      <w:r>
        <w:rPr>
          <w:rFonts w:hint="eastAsia"/>
        </w:rPr>
        <w:t>3</w:t>
      </w:r>
      <w:r>
        <w:rPr>
          <w:rFonts w:hint="eastAsia"/>
        </w:rPr>
        <w:fldChar w:fldCharType="end"/>
      </w:r>
      <w:r>
        <w:rPr>
          <w:rFonts w:hint="eastAsia"/>
        </w:rPr>
        <w:t>, for SPS services, the period of service indicates the resources occupation status for following several periods.  According to the SPS period indication, sens</w:t>
      </w:r>
      <w:r>
        <w:rPr>
          <w:rFonts w:hint="eastAsia"/>
        </w:rPr>
        <w:t xml:space="preserve">ing UE can choose an initial transmission resources without reservation for the first data packet with less collision possibility. </w:t>
      </w:r>
    </w:p>
    <w:p w:rsidR="00697B49" w:rsidRDefault="00A36EBB">
      <w:pPr>
        <w:spacing w:before="120" w:after="120"/>
        <w:jc w:val="center"/>
      </w:pPr>
      <w:r>
        <w:rPr>
          <w:rFonts w:hint="eastAsia"/>
          <w:noProof/>
        </w:rPr>
        <w:drawing>
          <wp:inline distT="0" distB="0" distL="114300" distR="114300">
            <wp:extent cx="4194810" cy="1488440"/>
            <wp:effectExtent l="0" t="0" r="15240" b="16510"/>
            <wp:docPr id="7" name="图片 7" descr="SPS sens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SPS sensing"/>
                    <pic:cNvPicPr>
                      <a:picLocks noChangeAspect="1"/>
                    </pic:cNvPicPr>
                  </pic:nvPicPr>
                  <pic:blipFill>
                    <a:blip r:embed="rId14" cstate="print"/>
                    <a:stretch>
                      <a:fillRect/>
                    </a:stretch>
                  </pic:blipFill>
                  <pic:spPr>
                    <a:xfrm>
                      <a:off x="0" y="0"/>
                      <a:ext cx="4194810" cy="1488440"/>
                    </a:xfrm>
                    <a:prstGeom prst="rect">
                      <a:avLst/>
                    </a:prstGeom>
                  </pic:spPr>
                </pic:pic>
              </a:graphicData>
            </a:graphic>
          </wp:inline>
        </w:drawing>
      </w:r>
    </w:p>
    <w:p w:rsidR="00697B49" w:rsidRDefault="00A36EBB">
      <w:pPr>
        <w:pStyle w:val="a5"/>
        <w:spacing w:before="120" w:after="120"/>
        <w:jc w:val="center"/>
      </w:pPr>
      <w:bookmarkStart w:id="71" w:name="_Ref16219"/>
      <w:r>
        <w:rPr>
          <w:rFonts w:ascii="Times New Roman" w:hAnsi="Times New Roman"/>
        </w:rPr>
        <w:t xml:space="preserve">Figure </w:t>
      </w:r>
      <w:bookmarkEnd w:id="71"/>
      <w:r>
        <w:rPr>
          <w:rFonts w:ascii="Times New Roman" w:hAnsi="Times New Roman" w:hint="eastAsia"/>
        </w:rPr>
        <w:t>3</w:t>
      </w:r>
      <w:r>
        <w:rPr>
          <w:rFonts w:ascii="Times New Roman" w:hAnsi="Times New Roman"/>
        </w:rPr>
        <w:t xml:space="preserve"> Initial transmission without reservation for SPS services</w:t>
      </w:r>
    </w:p>
    <w:p w:rsidR="00697B49" w:rsidRDefault="00A36EBB">
      <w:pPr>
        <w:spacing w:before="120" w:after="120" w:line="276" w:lineRule="auto"/>
      </w:pPr>
      <w:r>
        <w:rPr>
          <w:rFonts w:hint="eastAsia"/>
        </w:rPr>
        <w:t xml:space="preserve">Besides, for SPS services, the service period can be used to predict a potential transmission for next data packet.  Except the first TB transmission during a SPS process, resources for every TB can be reserved by the </w:t>
      </w:r>
      <w:r>
        <w:t>previous</w:t>
      </w:r>
      <w:r>
        <w:rPr>
          <w:rFonts w:hint="eastAsia"/>
        </w:rPr>
        <w:t xml:space="preserve"> data packet transmission.  By</w:t>
      </w:r>
      <w:r>
        <w:rPr>
          <w:rFonts w:hint="eastAsia"/>
        </w:rPr>
        <w:t xml:space="preserve"> indicating service period in SCI, transmitting UE can reserve resources for the initial transmission of a subsequent data packet.</w:t>
      </w:r>
    </w:p>
    <w:p w:rsidR="00697B49" w:rsidRDefault="00A36EBB">
      <w:pPr>
        <w:pStyle w:val="YJ-Observation"/>
        <w:spacing w:before="120" w:after="120"/>
        <w:rPr>
          <w:lang w:val="en-US" w:eastAsia="zh-CN"/>
        </w:rPr>
      </w:pPr>
      <w:bookmarkStart w:id="72" w:name="_Toc10456"/>
      <w:bookmarkStart w:id="73" w:name="_Toc14561"/>
      <w:bookmarkStart w:id="74" w:name="_Toc21409"/>
      <w:r>
        <w:rPr>
          <w:rFonts w:hint="eastAsia"/>
          <w:lang w:val="en-US" w:eastAsia="zh-CN"/>
        </w:rPr>
        <w:t>For SPS services, the initial transmission resource of a first TB can be selected without reservation based on sensing.</w:t>
      </w:r>
      <w:bookmarkEnd w:id="72"/>
      <w:bookmarkEnd w:id="73"/>
      <w:bookmarkEnd w:id="74"/>
    </w:p>
    <w:p w:rsidR="00697B49" w:rsidRDefault="00A36EBB">
      <w:pPr>
        <w:pStyle w:val="YJ-Observation"/>
        <w:spacing w:before="120" w:after="120"/>
        <w:rPr>
          <w:lang w:val="en-US" w:eastAsia="zh-CN"/>
        </w:rPr>
      </w:pPr>
      <w:bookmarkStart w:id="75" w:name="_Toc25071"/>
      <w:bookmarkStart w:id="76" w:name="_Toc29184"/>
      <w:bookmarkStart w:id="77" w:name="_Toc31741"/>
      <w:r>
        <w:rPr>
          <w:rFonts w:hint="eastAsia"/>
          <w:lang w:val="en-US" w:eastAsia="zh-CN"/>
        </w:rPr>
        <w:t>For S</w:t>
      </w:r>
      <w:r>
        <w:rPr>
          <w:rFonts w:hint="eastAsia"/>
          <w:lang w:val="en-US" w:eastAsia="zh-CN"/>
        </w:rPr>
        <w:t>PS services, except the first TB transmission, initial transmission resource of a TB can be reserved by indicating service period in SCI associated with a previous TB</w:t>
      </w:r>
      <w:bookmarkEnd w:id="75"/>
      <w:bookmarkEnd w:id="76"/>
      <w:bookmarkEnd w:id="77"/>
    </w:p>
    <w:p w:rsidR="00697B49" w:rsidRDefault="00A36EBB">
      <w:pPr>
        <w:pStyle w:val="3"/>
        <w:spacing w:after="120"/>
        <w:ind w:right="200"/>
      </w:pPr>
      <w:r>
        <w:rPr>
          <w:rFonts w:hint="eastAsia"/>
        </w:rPr>
        <w:t>Dynamic services</w:t>
      </w:r>
    </w:p>
    <w:p w:rsidR="00697B49" w:rsidRDefault="00A36EBB">
      <w:pPr>
        <w:spacing w:before="120" w:after="120" w:line="276" w:lineRule="auto"/>
      </w:pPr>
      <w:r>
        <w:rPr>
          <w:rFonts w:hint="eastAsia"/>
        </w:rPr>
        <w:t>For dynamic services, UE selects resources for each TB independently, i.</w:t>
      </w:r>
      <w:r>
        <w:rPr>
          <w:rFonts w:hint="eastAsia"/>
        </w:rPr>
        <w:t>e. there is no reservation information can be obtained for next TB transmission.  Without consideration of retransmission resources reservation, choosing initial transmission without resource reservation information for dynamic services is equivalent of ra</w:t>
      </w:r>
      <w:r>
        <w:rPr>
          <w:rFonts w:hint="eastAsia"/>
        </w:rPr>
        <w:t>ndom resource selection, therefore significant more resource collision may happen.</w:t>
      </w:r>
    </w:p>
    <w:p w:rsidR="00697B49" w:rsidRDefault="00A36EBB">
      <w:pPr>
        <w:spacing w:before="120" w:after="120" w:line="276" w:lineRule="auto"/>
      </w:pPr>
      <w:r>
        <w:rPr>
          <w:rFonts w:hint="eastAsia"/>
        </w:rPr>
        <w:t>In order to decrease the possibility of resource collision in dynamical resource selection, we prefer to use standalone SCI to indicate reservation information for initial t</w:t>
      </w:r>
      <w:r>
        <w:rPr>
          <w:rFonts w:hint="eastAsia"/>
        </w:rPr>
        <w:t>ransmission.  When a UE tr</w:t>
      </w:r>
      <w:r>
        <w:t>ies</w:t>
      </w:r>
      <w:r>
        <w:rPr>
          <w:rFonts w:hint="eastAsia"/>
        </w:rPr>
        <w:t xml:space="preserve"> to occupy resources dynamically, it can announce the resource pre-occupation in advance by sending a standalone SCI.  Other UEs can be aware of the announcement in sensing process and then avoid select</w:t>
      </w:r>
      <w:r>
        <w:t>ing</w:t>
      </w:r>
      <w:r>
        <w:rPr>
          <w:rFonts w:hint="eastAsia"/>
        </w:rPr>
        <w:t xml:space="preserve"> the same resource.  A</w:t>
      </w:r>
      <w:r>
        <w:rPr>
          <w:rFonts w:hint="eastAsia"/>
        </w:rPr>
        <w:t xml:space="preserve">s shown in </w:t>
      </w:r>
      <w:r>
        <w:rPr>
          <w:rFonts w:hint="eastAsia"/>
        </w:rPr>
        <w:fldChar w:fldCharType="begin"/>
      </w:r>
      <w:r>
        <w:instrText xml:space="preserve"> REF _Ref29580 \h  \* MERGEFORMAT </w:instrText>
      </w:r>
      <w:r>
        <w:rPr>
          <w:rFonts w:hint="eastAsia"/>
        </w:rPr>
      </w:r>
      <w:r>
        <w:rPr>
          <w:rFonts w:hint="eastAsia"/>
        </w:rPr>
        <w:fldChar w:fldCharType="separate"/>
      </w:r>
      <w:r>
        <w:t xml:space="preserve">Figure </w:t>
      </w:r>
      <w:r>
        <w:rPr>
          <w:rFonts w:hint="eastAsia"/>
        </w:rPr>
        <w:t>4</w:t>
      </w:r>
      <w:r>
        <w:rPr>
          <w:rFonts w:hint="eastAsia"/>
        </w:rPr>
        <w:fldChar w:fldCharType="end"/>
      </w:r>
      <w:r>
        <w:rPr>
          <w:rFonts w:hint="eastAsia"/>
        </w:rPr>
        <w:t xml:space="preserve">, when data packet arriving, sensing UE should select a PSCCH resource to transmit standalone SCI, and then </w:t>
      </w:r>
      <w:r>
        <w:t>transmit</w:t>
      </w:r>
      <w:r>
        <w:rPr>
          <w:rFonts w:hint="eastAsia"/>
        </w:rPr>
        <w:t xml:space="preserve"> its initial transmissio</w:t>
      </w:r>
      <w:r>
        <w:rPr>
          <w:rFonts w:hint="eastAsia"/>
        </w:rPr>
        <w:t>n of the data packet on the announced resources.</w:t>
      </w:r>
    </w:p>
    <w:p w:rsidR="00697B49" w:rsidRDefault="00A36EBB">
      <w:pPr>
        <w:spacing w:before="120" w:after="120"/>
        <w:jc w:val="center"/>
      </w:pPr>
      <w:r>
        <w:rPr>
          <w:rFonts w:hint="eastAsia"/>
          <w:noProof/>
        </w:rPr>
        <w:lastRenderedPageBreak/>
        <w:drawing>
          <wp:inline distT="0" distB="0" distL="114300" distR="114300">
            <wp:extent cx="3061970" cy="1511935"/>
            <wp:effectExtent l="0" t="0" r="5080" b="12065"/>
            <wp:docPr id="4" name="图片 4" descr="short sensing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short sensing "/>
                    <pic:cNvPicPr>
                      <a:picLocks noChangeAspect="1"/>
                    </pic:cNvPicPr>
                  </pic:nvPicPr>
                  <pic:blipFill>
                    <a:blip r:embed="rId15" cstate="print"/>
                    <a:stretch>
                      <a:fillRect/>
                    </a:stretch>
                  </pic:blipFill>
                  <pic:spPr>
                    <a:xfrm>
                      <a:off x="0" y="0"/>
                      <a:ext cx="3061970" cy="1511935"/>
                    </a:xfrm>
                    <a:prstGeom prst="rect">
                      <a:avLst/>
                    </a:prstGeom>
                  </pic:spPr>
                </pic:pic>
              </a:graphicData>
            </a:graphic>
          </wp:inline>
        </w:drawing>
      </w:r>
    </w:p>
    <w:p w:rsidR="00697B49" w:rsidRDefault="00A36EBB">
      <w:pPr>
        <w:pStyle w:val="a5"/>
        <w:spacing w:before="120" w:after="120"/>
        <w:jc w:val="center"/>
        <w:rPr>
          <w:rFonts w:ascii="Times New Roman" w:hAnsi="Times New Roman"/>
        </w:rPr>
      </w:pPr>
      <w:bookmarkStart w:id="78" w:name="_Ref29580"/>
      <w:r>
        <w:rPr>
          <w:rFonts w:ascii="Times New Roman" w:hAnsi="Times New Roman"/>
        </w:rPr>
        <w:t xml:space="preserve">Figure </w:t>
      </w:r>
      <w:bookmarkEnd w:id="78"/>
      <w:r>
        <w:rPr>
          <w:rFonts w:ascii="Times New Roman" w:hAnsi="Times New Roman" w:hint="eastAsia"/>
        </w:rPr>
        <w:t>4</w:t>
      </w:r>
      <w:r>
        <w:rPr>
          <w:rFonts w:ascii="Times New Roman" w:hAnsi="Times New Roman"/>
        </w:rPr>
        <w:t xml:space="preserve"> Initial transmission reservation for dynamic services</w:t>
      </w:r>
    </w:p>
    <w:p w:rsidR="00697B49" w:rsidRDefault="00A36EBB">
      <w:pPr>
        <w:spacing w:before="120" w:after="120" w:line="276" w:lineRule="auto"/>
      </w:pPr>
      <w:r>
        <w:rPr>
          <w:rFonts w:hint="eastAsia"/>
        </w:rPr>
        <w:t xml:space="preserve">The performance difference of dynamic initial transmission resource selection with/without standalone SCI is simulated and shown in </w:t>
      </w:r>
      <w:r>
        <w:rPr>
          <w:rFonts w:hint="eastAsia"/>
        </w:rPr>
        <w:fldChar w:fldCharType="begin"/>
      </w:r>
      <w:r>
        <w:instrText xml:space="preserve"> REF _Ref7241 \h  \* MERGEFORMAT </w:instrText>
      </w:r>
      <w:r>
        <w:rPr>
          <w:rFonts w:hint="eastAsia"/>
        </w:rPr>
      </w:r>
      <w:r>
        <w:rPr>
          <w:rFonts w:hint="eastAsia"/>
        </w:rPr>
        <w:fldChar w:fldCharType="separate"/>
      </w:r>
      <w:r>
        <w:t xml:space="preserve">Figure </w:t>
      </w:r>
      <w:r>
        <w:rPr>
          <w:rFonts w:hint="eastAsia"/>
        </w:rPr>
        <w:t>5</w:t>
      </w:r>
      <w:r>
        <w:rPr>
          <w:rFonts w:hint="eastAsia"/>
        </w:rPr>
        <w:fldChar w:fldCharType="end"/>
      </w:r>
      <w:r>
        <w:rPr>
          <w:rFonts w:hint="eastAsia"/>
        </w:rPr>
        <w:t xml:space="preserve"> and </w:t>
      </w:r>
      <w:r>
        <w:rPr>
          <w:rFonts w:hint="eastAsia"/>
        </w:rPr>
        <w:fldChar w:fldCharType="begin"/>
      </w:r>
      <w:r>
        <w:instrText xml:space="preserve"> REF _Ref7382 \h  \* MERGEFORMAT </w:instrText>
      </w:r>
      <w:r>
        <w:rPr>
          <w:rFonts w:hint="eastAsia"/>
        </w:rPr>
      </w:r>
      <w:r>
        <w:rPr>
          <w:rFonts w:hint="eastAsia"/>
        </w:rPr>
        <w:fldChar w:fldCharType="separate"/>
      </w:r>
      <w:r>
        <w:t xml:space="preserve">Figure </w:t>
      </w:r>
      <w:r>
        <w:rPr>
          <w:rFonts w:hint="eastAsia"/>
        </w:rPr>
        <w:t>6</w:t>
      </w:r>
      <w:r>
        <w:rPr>
          <w:rFonts w:hint="eastAsia"/>
        </w:rPr>
        <w:fldChar w:fldCharType="end"/>
      </w:r>
      <w:r>
        <w:rPr>
          <w:rFonts w:hint="eastAsia"/>
        </w:rPr>
        <w:t>.  It shows that with resource reservation an</w:t>
      </w:r>
      <w:r>
        <w:rPr>
          <w:rFonts w:hint="eastAsia"/>
        </w:rPr>
        <w:t>nouncement in standalone SCI for initial transmission, better PRR can be achieved.</w:t>
      </w:r>
    </w:p>
    <w:p w:rsidR="00697B49" w:rsidRDefault="00A36EBB">
      <w:pPr>
        <w:pStyle w:val="YJ-Proposal"/>
        <w:spacing w:before="120" w:after="120"/>
        <w:rPr>
          <w:lang w:val="en-US" w:eastAsia="zh-CN"/>
        </w:rPr>
      </w:pPr>
      <w:bookmarkStart w:id="79" w:name="_Toc14419"/>
      <w:bookmarkStart w:id="80" w:name="_Toc14340"/>
      <w:bookmarkStart w:id="81" w:name="_Toc16400"/>
      <w:bookmarkStart w:id="82" w:name="_Toc7308"/>
      <w:bookmarkStart w:id="83" w:name="_Toc23044"/>
      <w:bookmarkStart w:id="84" w:name="_Toc31987"/>
      <w:bookmarkStart w:id="85" w:name="_Toc18632"/>
      <w:r>
        <w:rPr>
          <w:rFonts w:hint="eastAsia"/>
          <w:lang w:val="en-US" w:eastAsia="zh-CN"/>
        </w:rPr>
        <w:t>Standalone SCI for initial transmission reservation is supported for dynamic services.</w:t>
      </w:r>
      <w:bookmarkEnd w:id="79"/>
      <w:bookmarkEnd w:id="80"/>
      <w:bookmarkEnd w:id="81"/>
      <w:bookmarkEnd w:id="82"/>
      <w:bookmarkEnd w:id="83"/>
      <w:bookmarkEnd w:id="84"/>
      <w:bookmarkEnd w:id="85"/>
    </w:p>
    <w:p w:rsidR="00697B49" w:rsidRDefault="00A36EBB">
      <w:pPr>
        <w:spacing w:before="120" w:after="120"/>
      </w:pPr>
      <w:r>
        <w:rPr>
          <w:noProof/>
        </w:rPr>
        <w:drawing>
          <wp:inline distT="0" distB="0" distL="0" distR="0">
            <wp:extent cx="3023870" cy="2339975"/>
            <wp:effectExtent l="0" t="0" r="0" b="0"/>
            <wp:docPr id="11" name="图片 11"/>
            <wp:cNvGraphicFramePr/>
            <a:graphic xmlns:a="http://schemas.openxmlformats.org/drawingml/2006/main">
              <a:graphicData uri="http://schemas.openxmlformats.org/drawingml/2006/picture">
                <pic:pic xmlns:pic="http://schemas.openxmlformats.org/drawingml/2006/picture">
                  <pic:nvPicPr>
                    <pic:cNvPr id="11" name="图片 11"/>
                    <pic:cNvPicPr>
                      <a:picLocks noChangeArrowheads="1"/>
                    </pic:cNvPicPr>
                  </pic:nvPicPr>
                  <pic:blipFill>
                    <a:blip r:embed="rId16" cstate="print"/>
                    <a:srcRect/>
                    <a:stretch>
                      <a:fillRect/>
                    </a:stretch>
                  </pic:blipFill>
                  <pic:spPr>
                    <a:xfrm>
                      <a:off x="0" y="0"/>
                      <a:ext cx="3023870" cy="2339975"/>
                    </a:xfrm>
                    <a:prstGeom prst="rect">
                      <a:avLst/>
                    </a:prstGeom>
                    <a:noFill/>
                    <a:ln w="9525">
                      <a:noFill/>
                      <a:miter lim="800000"/>
                      <a:headEnd/>
                      <a:tailEnd/>
                    </a:ln>
                  </pic:spPr>
                </pic:pic>
              </a:graphicData>
            </a:graphic>
          </wp:inline>
        </w:drawing>
      </w:r>
      <w:r>
        <w:rPr>
          <w:noProof/>
        </w:rPr>
        <w:drawing>
          <wp:inline distT="0" distB="0" distL="0" distR="0">
            <wp:extent cx="3023870" cy="2339975"/>
            <wp:effectExtent l="0" t="0" r="0" b="0"/>
            <wp:docPr id="9" name="图片 1"/>
            <wp:cNvGraphicFramePr/>
            <a:graphic xmlns:a="http://schemas.openxmlformats.org/drawingml/2006/main">
              <a:graphicData uri="http://schemas.openxmlformats.org/drawingml/2006/picture">
                <pic:pic xmlns:pic="http://schemas.openxmlformats.org/drawingml/2006/picture">
                  <pic:nvPicPr>
                    <pic:cNvPr id="9" name="图片 1"/>
                    <pic:cNvPicPr>
                      <a:picLocks noChangeArrowheads="1"/>
                    </pic:cNvPicPr>
                  </pic:nvPicPr>
                  <pic:blipFill>
                    <a:blip r:embed="rId17" cstate="print"/>
                    <a:srcRect/>
                    <a:stretch>
                      <a:fillRect/>
                    </a:stretch>
                  </pic:blipFill>
                  <pic:spPr>
                    <a:xfrm>
                      <a:off x="0" y="0"/>
                      <a:ext cx="3023870" cy="2339975"/>
                    </a:xfrm>
                    <a:prstGeom prst="rect">
                      <a:avLst/>
                    </a:prstGeom>
                    <a:noFill/>
                    <a:ln w="9525">
                      <a:noFill/>
                      <a:miter lim="800000"/>
                      <a:headEnd/>
                      <a:tailEnd/>
                    </a:ln>
                  </pic:spPr>
                </pic:pic>
              </a:graphicData>
            </a:graphic>
          </wp:inline>
        </w:drawing>
      </w:r>
    </w:p>
    <w:p w:rsidR="00697B49" w:rsidRDefault="00A36EBB">
      <w:pPr>
        <w:pStyle w:val="a5"/>
        <w:spacing w:before="120" w:after="120"/>
        <w:jc w:val="center"/>
        <w:rPr>
          <w:rFonts w:ascii="Times New Roman" w:hAnsi="Times New Roman"/>
        </w:rPr>
      </w:pPr>
      <w:bookmarkStart w:id="86" w:name="_Ref7241"/>
      <w:r>
        <w:rPr>
          <w:rFonts w:ascii="Times New Roman" w:hAnsi="Times New Roman"/>
        </w:rPr>
        <w:t xml:space="preserve">Figure </w:t>
      </w:r>
      <w:bookmarkEnd w:id="86"/>
      <w:r>
        <w:rPr>
          <w:rFonts w:ascii="Times New Roman" w:hAnsi="Times New Roman" w:hint="eastAsia"/>
        </w:rPr>
        <w:t>5</w:t>
      </w:r>
      <w:r>
        <w:rPr>
          <w:rFonts w:ascii="Times New Roman" w:hAnsi="Times New Roman"/>
        </w:rPr>
        <w:t xml:space="preserve"> Freeway scenario</w:t>
      </w:r>
    </w:p>
    <w:p w:rsidR="00697B49" w:rsidRDefault="00A36EBB">
      <w:pPr>
        <w:pStyle w:val="a5"/>
        <w:spacing w:before="120" w:after="120"/>
      </w:pPr>
      <w:r>
        <w:rPr>
          <w:rFonts w:hint="eastAsia"/>
          <w:noProof/>
        </w:rPr>
        <w:drawing>
          <wp:inline distT="0" distB="0" distL="0" distR="0">
            <wp:extent cx="3023870" cy="2339975"/>
            <wp:effectExtent l="0" t="0" r="0" b="0"/>
            <wp:docPr id="12" name="图片 1"/>
            <wp:cNvGraphicFramePr/>
            <a:graphic xmlns:a="http://schemas.openxmlformats.org/drawingml/2006/main">
              <a:graphicData uri="http://schemas.openxmlformats.org/drawingml/2006/picture">
                <pic:pic xmlns:pic="http://schemas.openxmlformats.org/drawingml/2006/picture">
                  <pic:nvPicPr>
                    <pic:cNvPr id="12" name="图片 1"/>
                    <pic:cNvPicPr>
                      <a:picLocks noChangeArrowheads="1"/>
                    </pic:cNvPicPr>
                  </pic:nvPicPr>
                  <pic:blipFill>
                    <a:blip r:embed="rId18" cstate="print"/>
                    <a:srcRect/>
                    <a:stretch>
                      <a:fillRect/>
                    </a:stretch>
                  </pic:blipFill>
                  <pic:spPr>
                    <a:xfrm>
                      <a:off x="0" y="0"/>
                      <a:ext cx="3023870" cy="2339975"/>
                    </a:xfrm>
                    <a:prstGeom prst="rect">
                      <a:avLst/>
                    </a:prstGeom>
                    <a:noFill/>
                    <a:ln w="9525">
                      <a:noFill/>
                      <a:miter lim="800000"/>
                      <a:headEnd/>
                      <a:tailEnd/>
                    </a:ln>
                  </pic:spPr>
                </pic:pic>
              </a:graphicData>
            </a:graphic>
          </wp:inline>
        </w:drawing>
      </w:r>
      <w:r>
        <w:rPr>
          <w:rFonts w:hint="eastAsia"/>
        </w:rPr>
        <w:t xml:space="preserve"> </w:t>
      </w:r>
      <w:r>
        <w:rPr>
          <w:noProof/>
        </w:rPr>
        <w:drawing>
          <wp:inline distT="0" distB="0" distL="0" distR="0">
            <wp:extent cx="3023870" cy="2339975"/>
            <wp:effectExtent l="0" t="0" r="0" b="0"/>
            <wp:docPr id="2" name="图片 3"/>
            <wp:cNvGraphicFramePr/>
            <a:graphic xmlns:a="http://schemas.openxmlformats.org/drawingml/2006/main">
              <a:graphicData uri="http://schemas.openxmlformats.org/drawingml/2006/picture">
                <pic:pic xmlns:pic="http://schemas.openxmlformats.org/drawingml/2006/picture">
                  <pic:nvPicPr>
                    <pic:cNvPr id="2" name="图片 3"/>
                    <pic:cNvPicPr>
                      <a:picLocks noChangeArrowheads="1"/>
                    </pic:cNvPicPr>
                  </pic:nvPicPr>
                  <pic:blipFill>
                    <a:blip r:embed="rId19" cstate="print"/>
                    <a:srcRect/>
                    <a:stretch>
                      <a:fillRect/>
                    </a:stretch>
                  </pic:blipFill>
                  <pic:spPr>
                    <a:xfrm>
                      <a:off x="0" y="0"/>
                      <a:ext cx="3023870" cy="2339975"/>
                    </a:xfrm>
                    <a:prstGeom prst="rect">
                      <a:avLst/>
                    </a:prstGeom>
                    <a:noFill/>
                    <a:ln w="9525">
                      <a:noFill/>
                      <a:miter lim="800000"/>
                      <a:headEnd/>
                      <a:tailEnd/>
                    </a:ln>
                  </pic:spPr>
                </pic:pic>
              </a:graphicData>
            </a:graphic>
          </wp:inline>
        </w:drawing>
      </w:r>
      <w:r>
        <w:rPr>
          <w:rFonts w:hint="eastAsia"/>
        </w:rPr>
        <w:t xml:space="preserve">  </w:t>
      </w:r>
    </w:p>
    <w:p w:rsidR="00697B49" w:rsidRDefault="00A36EBB">
      <w:pPr>
        <w:pStyle w:val="a5"/>
        <w:spacing w:before="120" w:after="120"/>
        <w:jc w:val="center"/>
        <w:rPr>
          <w:rFonts w:ascii="Times New Roman" w:hAnsi="Times New Roman"/>
        </w:rPr>
      </w:pPr>
      <w:bookmarkStart w:id="87" w:name="_Ref7382"/>
      <w:r>
        <w:rPr>
          <w:rFonts w:ascii="Times New Roman" w:hAnsi="Times New Roman"/>
        </w:rPr>
        <w:t xml:space="preserve">Figure </w:t>
      </w:r>
      <w:bookmarkEnd w:id="87"/>
      <w:r>
        <w:rPr>
          <w:rFonts w:ascii="Times New Roman" w:hAnsi="Times New Roman" w:hint="eastAsia"/>
        </w:rPr>
        <w:t>6</w:t>
      </w:r>
      <w:r>
        <w:rPr>
          <w:rFonts w:ascii="Times New Roman" w:hAnsi="Times New Roman"/>
        </w:rPr>
        <w:t xml:space="preserve"> Urban scenario</w:t>
      </w:r>
    </w:p>
    <w:p w:rsidR="00697B49" w:rsidRDefault="00A36EBB">
      <w:pPr>
        <w:pStyle w:val="2"/>
        <w:spacing w:before="120" w:after="120"/>
        <w:ind w:left="991" w:right="200" w:hangingChars="354" w:hanging="991"/>
      </w:pPr>
      <w:r>
        <w:rPr>
          <w:rFonts w:hint="eastAsia"/>
        </w:rPr>
        <w:lastRenderedPageBreak/>
        <w:t xml:space="preserve">Retransmission resource reservation </w:t>
      </w:r>
    </w:p>
    <w:p w:rsidR="00697B49" w:rsidRDefault="00A36EBB">
      <w:pPr>
        <w:spacing w:before="120" w:after="120" w:line="276" w:lineRule="auto"/>
      </w:pPr>
      <w:bookmarkStart w:id="88" w:name="_Toc525"/>
      <w:bookmarkStart w:id="89" w:name="_Toc29400"/>
      <w:bookmarkStart w:id="90" w:name="_Toc82"/>
      <w:bookmarkEnd w:id="88"/>
      <w:bookmarkEnd w:id="89"/>
      <w:bookmarkEnd w:id="90"/>
      <w:r>
        <w:rPr>
          <w:rFonts w:hint="eastAsia"/>
        </w:rPr>
        <w:t xml:space="preserve">As blind retransmission is supported on NR sidelink, in order to reserve retransmission resources and avoid collision, the reservation information for retransmission should be indicated in SCI. </w:t>
      </w:r>
    </w:p>
    <w:p w:rsidR="00697B49" w:rsidRDefault="00A36EBB">
      <w:pPr>
        <w:spacing w:before="120" w:after="120" w:line="276" w:lineRule="auto"/>
      </w:pPr>
      <w:r>
        <w:rPr>
          <w:rFonts w:hint="eastAsia"/>
        </w:rPr>
        <w:t xml:space="preserve">Considering the diverse </w:t>
      </w:r>
      <w:r>
        <w:rPr>
          <w:rFonts w:hint="eastAsia"/>
        </w:rPr>
        <w:t xml:space="preserve">service types requirement on sidelink, several factors may affect the maximum number of transmission, including sidelink path conditions, scenarios and configuration of sidelink resource pool, etc.  Therefore, the maximum </w:t>
      </w:r>
      <w:r>
        <w:rPr>
          <w:rFonts w:hint="eastAsia"/>
          <w:szCs w:val="22"/>
        </w:rPr>
        <w:t xml:space="preserve">number </w:t>
      </w:r>
      <w:r>
        <w:rPr>
          <w:rFonts w:hint="eastAsia"/>
        </w:rPr>
        <w:t xml:space="preserve">of transmission </w:t>
      </w:r>
      <w:r>
        <w:t>for</w:t>
      </w:r>
      <w:r>
        <w:rPr>
          <w:rFonts w:hint="eastAsia"/>
        </w:rPr>
        <w:t xml:space="preserve"> a data </w:t>
      </w:r>
      <w:r>
        <w:rPr>
          <w:rFonts w:hint="eastAsia"/>
        </w:rPr>
        <w:t xml:space="preserve">packet should be configurable and it can satisfy different requirements and improve sidelink resource efficiency.  </w:t>
      </w:r>
    </w:p>
    <w:p w:rsidR="00697B49" w:rsidRDefault="00A36EBB">
      <w:pPr>
        <w:pStyle w:val="YJ-Proposal"/>
        <w:spacing w:before="120" w:after="120"/>
        <w:rPr>
          <w:lang w:val="en-US" w:eastAsia="zh-CN"/>
        </w:rPr>
      </w:pPr>
      <w:bookmarkStart w:id="91" w:name="_Toc21184"/>
      <w:bookmarkStart w:id="92" w:name="_Toc11289"/>
      <w:bookmarkStart w:id="93" w:name="_Toc29514"/>
      <w:bookmarkStart w:id="94" w:name="_Toc23316"/>
      <w:bookmarkStart w:id="95" w:name="_Toc24838"/>
      <w:bookmarkStart w:id="96" w:name="_Toc6284"/>
      <w:bookmarkStart w:id="97" w:name="_Toc26762"/>
      <w:bookmarkStart w:id="98" w:name="_Ref4297"/>
      <w:r>
        <w:rPr>
          <w:rFonts w:hint="eastAsia"/>
          <w:lang w:val="en-US" w:eastAsia="zh-CN"/>
        </w:rPr>
        <w:t xml:space="preserve">The maximum </w:t>
      </w:r>
      <w:r>
        <w:rPr>
          <w:rFonts w:hint="eastAsia"/>
          <w:szCs w:val="22"/>
          <w:lang w:val="en-US" w:eastAsia="zh-CN"/>
        </w:rPr>
        <w:t xml:space="preserve">number </w:t>
      </w:r>
      <w:r>
        <w:rPr>
          <w:rFonts w:hint="eastAsia"/>
          <w:lang w:val="en-US" w:eastAsia="zh-CN"/>
        </w:rPr>
        <w:t xml:space="preserve">of transmission is configurable for both </w:t>
      </w:r>
      <w:r>
        <w:t>blind retransmission</w:t>
      </w:r>
      <w:r>
        <w:rPr>
          <w:rFonts w:hint="eastAsia"/>
          <w:lang w:val="en-US" w:eastAsia="zh-CN"/>
        </w:rPr>
        <w:t xml:space="preserve">s and </w:t>
      </w:r>
      <w:r>
        <w:t>feedback-based PSSCH retransmissions</w:t>
      </w:r>
      <w:r>
        <w:rPr>
          <w:rFonts w:hint="eastAsia"/>
          <w:lang w:val="en-US" w:eastAsia="zh-CN"/>
        </w:rPr>
        <w:t xml:space="preserve"> in NR sidelink.</w:t>
      </w:r>
      <w:bookmarkEnd w:id="91"/>
      <w:bookmarkEnd w:id="92"/>
      <w:bookmarkEnd w:id="93"/>
      <w:bookmarkEnd w:id="94"/>
      <w:bookmarkEnd w:id="95"/>
      <w:bookmarkEnd w:id="96"/>
      <w:bookmarkEnd w:id="97"/>
      <w:r>
        <w:rPr>
          <w:rFonts w:hint="eastAsia"/>
          <w:lang w:val="en-US" w:eastAsia="zh-CN"/>
        </w:rPr>
        <w:t xml:space="preserve"> </w:t>
      </w:r>
      <w:bookmarkEnd w:id="98"/>
    </w:p>
    <w:p w:rsidR="00697B49" w:rsidRDefault="00A36EBB">
      <w:pPr>
        <w:spacing w:before="120" w:after="120" w:line="276" w:lineRule="auto"/>
      </w:pPr>
      <w:r>
        <w:rPr>
          <w:rFonts w:hint="eastAsia"/>
        </w:rPr>
        <w:t>In order to inform the reserved retransmission resource, a slot interval between current SCI and the retransmission resource should be indicated as time domain resource reservation.  Furthermore, if frequency hopping between initial transmission and retran</w:t>
      </w:r>
      <w:r>
        <w:rPr>
          <w:rFonts w:hint="eastAsia"/>
        </w:rPr>
        <w:t xml:space="preserve">smission can provide significant performance improvement, the sub-channel(s) for retransmission should be indicated in SCI.  </w:t>
      </w:r>
    </w:p>
    <w:p w:rsidR="00697B49" w:rsidRDefault="00A36EBB">
      <w:pPr>
        <w:spacing w:before="120" w:after="120" w:line="276" w:lineRule="auto"/>
      </w:pPr>
      <w:r>
        <w:rPr>
          <w:rFonts w:hint="eastAsia"/>
        </w:rPr>
        <w:t>When more than one retransmission are applied, there are the two options to indicate the reserved resources for retransmission, as</w:t>
      </w:r>
      <w:r>
        <w:rPr>
          <w:rFonts w:hint="eastAsia"/>
        </w:rPr>
        <w:t xml:space="preserve"> shown in </w:t>
      </w:r>
      <w:r>
        <w:rPr>
          <w:rFonts w:hint="eastAsia"/>
        </w:rPr>
        <w:fldChar w:fldCharType="begin"/>
      </w:r>
      <w:r>
        <w:instrText xml:space="preserve"> REF _Ref8557 \h  \* MERGEFORMAT </w:instrText>
      </w:r>
      <w:r>
        <w:rPr>
          <w:rFonts w:hint="eastAsia"/>
        </w:rPr>
      </w:r>
      <w:r>
        <w:rPr>
          <w:rFonts w:hint="eastAsia"/>
        </w:rPr>
        <w:fldChar w:fldCharType="separate"/>
      </w:r>
      <w:r>
        <w:t xml:space="preserve">Figure </w:t>
      </w:r>
      <w:r>
        <w:rPr>
          <w:rFonts w:hint="eastAsia"/>
        </w:rPr>
        <w:t>7</w:t>
      </w:r>
      <w:r>
        <w:rPr>
          <w:rFonts w:hint="eastAsia"/>
        </w:rPr>
        <w:fldChar w:fldCharType="end"/>
      </w:r>
      <w:r>
        <w:rPr>
          <w:rFonts w:hint="eastAsia"/>
        </w:rPr>
        <w:t>:</w:t>
      </w:r>
    </w:p>
    <w:p w:rsidR="00697B49" w:rsidRDefault="00A36EBB">
      <w:pPr>
        <w:pStyle w:val="11"/>
        <w:numPr>
          <w:ilvl w:val="1"/>
          <w:numId w:val="6"/>
        </w:numPr>
        <w:spacing w:after="120" w:line="276" w:lineRule="auto"/>
        <w:ind w:leftChars="200" w:left="800" w:hangingChars="200" w:hanging="400"/>
        <w:rPr>
          <w:sz w:val="20"/>
          <w:szCs w:val="20"/>
        </w:rPr>
      </w:pPr>
      <w:r>
        <w:rPr>
          <w:sz w:val="20"/>
          <w:szCs w:val="20"/>
        </w:rPr>
        <w:t>Option 1: A transmission can reserve resources for none, one, or more than one blind retransmission</w:t>
      </w:r>
    </w:p>
    <w:p w:rsidR="00697B49" w:rsidRDefault="00A36EBB">
      <w:pPr>
        <w:pStyle w:val="11"/>
        <w:numPr>
          <w:ilvl w:val="1"/>
          <w:numId w:val="6"/>
        </w:numPr>
        <w:spacing w:after="120" w:line="276" w:lineRule="auto"/>
        <w:ind w:leftChars="200" w:left="800" w:hangingChars="200" w:hanging="400"/>
        <w:rPr>
          <w:sz w:val="20"/>
          <w:szCs w:val="20"/>
        </w:rPr>
      </w:pPr>
      <w:r>
        <w:rPr>
          <w:sz w:val="20"/>
          <w:szCs w:val="20"/>
        </w:rPr>
        <w:t>Option 2: A transmission can reserve reso</w:t>
      </w:r>
      <w:r>
        <w:rPr>
          <w:sz w:val="20"/>
          <w:szCs w:val="20"/>
        </w:rPr>
        <w:t>urce for none or one blind retransmission</w:t>
      </w:r>
    </w:p>
    <w:p w:rsidR="00697B49" w:rsidRDefault="00A36EBB">
      <w:pPr>
        <w:spacing w:before="120" w:after="120"/>
        <w:jc w:val="center"/>
      </w:pPr>
      <w:r>
        <w:rPr>
          <w:rFonts w:hint="eastAsia"/>
          <w:noProof/>
        </w:rPr>
        <w:drawing>
          <wp:inline distT="0" distB="0" distL="114300" distR="114300">
            <wp:extent cx="3940175" cy="1363345"/>
            <wp:effectExtent l="0" t="0" r="3175" b="0"/>
            <wp:docPr id="10" name="图片 10" descr="reserved retransmiss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descr="reserved retransmission"/>
                    <pic:cNvPicPr>
                      <a:picLocks noChangeAspect="1"/>
                    </pic:cNvPicPr>
                  </pic:nvPicPr>
                  <pic:blipFill>
                    <a:blip r:embed="rId20" cstate="print"/>
                    <a:stretch>
                      <a:fillRect/>
                    </a:stretch>
                  </pic:blipFill>
                  <pic:spPr>
                    <a:xfrm>
                      <a:off x="0" y="0"/>
                      <a:ext cx="3940175" cy="1363345"/>
                    </a:xfrm>
                    <a:prstGeom prst="rect">
                      <a:avLst/>
                    </a:prstGeom>
                  </pic:spPr>
                </pic:pic>
              </a:graphicData>
            </a:graphic>
          </wp:inline>
        </w:drawing>
      </w:r>
    </w:p>
    <w:p w:rsidR="00697B49" w:rsidRDefault="00A36EBB">
      <w:pPr>
        <w:pStyle w:val="a5"/>
        <w:spacing w:before="120" w:after="120"/>
        <w:jc w:val="center"/>
        <w:rPr>
          <w:rFonts w:ascii="Times New Roman" w:hAnsi="Times New Roman"/>
        </w:rPr>
      </w:pPr>
      <w:bookmarkStart w:id="99" w:name="_Ref8557"/>
      <w:r>
        <w:rPr>
          <w:rFonts w:ascii="Times New Roman" w:hAnsi="Times New Roman"/>
        </w:rPr>
        <w:t xml:space="preserve">Figure </w:t>
      </w:r>
      <w:bookmarkEnd w:id="99"/>
      <w:r>
        <w:rPr>
          <w:rFonts w:ascii="Times New Roman" w:hAnsi="Times New Roman" w:hint="eastAsia"/>
        </w:rPr>
        <w:t>7</w:t>
      </w:r>
      <w:r>
        <w:rPr>
          <w:rFonts w:ascii="Times New Roman" w:hAnsi="Times New Roman"/>
        </w:rPr>
        <w:t xml:space="preserve"> Options of retransmission resource reservation</w:t>
      </w:r>
    </w:p>
    <w:p w:rsidR="00697B49" w:rsidRDefault="00A36EBB">
      <w:pPr>
        <w:spacing w:before="120" w:after="120" w:line="276" w:lineRule="auto"/>
      </w:pPr>
      <w:bookmarkStart w:id="100" w:name="_Ref4291"/>
      <w:r>
        <w:rPr>
          <w:rFonts w:hint="eastAsia"/>
        </w:rPr>
        <w:t xml:space="preserve">The main difference between the two options is that more than one reserved retransmission resource can be known by the initial transmission SCI in option 1 </w:t>
      </w:r>
      <w:r>
        <w:rPr>
          <w:rFonts w:hint="eastAsia"/>
        </w:rPr>
        <w:t xml:space="preserve">while only the next one retransmission resource is indicated in option 2.  Obviously, option 1 needs more indicator bits than option 2 to assign multiple retransmissions resources.  Whereas associated SCI should be transmitted for each retransmission, for </w:t>
      </w:r>
      <w:r>
        <w:rPr>
          <w:rFonts w:hint="eastAsia"/>
        </w:rPr>
        <w:t>sensing UE, it can detect each SCI and obtain the retransmission resource reservation indication for both option 1 and option 2.  Then sensing UE can select resources and avoid choose the reserved resources.  In short, option 1 and option 2 have similar re</w:t>
      </w:r>
      <w:r>
        <w:rPr>
          <w:rFonts w:hint="eastAsia"/>
        </w:rPr>
        <w:t>source reservation indication effect while option 1 needs more overhead, therefore we prefer using chain reservation scheme for retransmission.</w:t>
      </w:r>
    </w:p>
    <w:p w:rsidR="00697B49" w:rsidRDefault="00A36EBB">
      <w:pPr>
        <w:pStyle w:val="YJ-Proposal"/>
        <w:spacing w:before="120" w:after="120"/>
        <w:rPr>
          <w:lang w:val="en-US" w:eastAsia="zh-CN"/>
        </w:rPr>
      </w:pPr>
      <w:bookmarkStart w:id="101" w:name="_Toc24340"/>
      <w:bookmarkStart w:id="102" w:name="_Toc19037"/>
      <w:bookmarkStart w:id="103" w:name="_Toc16768"/>
      <w:bookmarkStart w:id="104" w:name="_Toc20722"/>
      <w:bookmarkStart w:id="105" w:name="_Toc9668"/>
      <w:bookmarkStart w:id="106" w:name="_Toc32735"/>
      <w:bookmarkStart w:id="107" w:name="_Toc1270"/>
      <w:r>
        <w:rPr>
          <w:rFonts w:hint="eastAsia"/>
          <w:lang w:val="en-US" w:eastAsia="zh-CN"/>
        </w:rPr>
        <w:t xml:space="preserve">Support chain reservation for retransmission resource by indicating slot interval </w:t>
      </w:r>
      <w:r>
        <w:rPr>
          <w:rFonts w:hint="eastAsia"/>
          <w:szCs w:val="22"/>
          <w:lang w:val="en-US" w:eastAsia="zh-CN"/>
        </w:rPr>
        <w:t>between current</w:t>
      </w:r>
      <w:r>
        <w:rPr>
          <w:rFonts w:hint="eastAsia"/>
          <w:lang w:val="en-US" w:eastAsia="zh-CN"/>
        </w:rPr>
        <w:t xml:space="preserve"> SCI and the next retransmission resource.</w:t>
      </w:r>
      <w:bookmarkEnd w:id="101"/>
      <w:bookmarkEnd w:id="102"/>
      <w:bookmarkEnd w:id="103"/>
      <w:bookmarkEnd w:id="104"/>
      <w:bookmarkEnd w:id="105"/>
      <w:bookmarkEnd w:id="106"/>
      <w:bookmarkEnd w:id="107"/>
      <w:r>
        <w:rPr>
          <w:rFonts w:hint="eastAsia"/>
          <w:lang w:val="en-US" w:eastAsia="zh-CN"/>
        </w:rPr>
        <w:t xml:space="preserve"> </w:t>
      </w:r>
      <w:bookmarkEnd w:id="100"/>
    </w:p>
    <w:p w:rsidR="00697B49" w:rsidRDefault="00A36EBB">
      <w:pPr>
        <w:pStyle w:val="1"/>
        <w:pBdr>
          <w:top w:val="none" w:sz="0" w:space="0" w:color="auto"/>
        </w:pBdr>
        <w:spacing w:before="120" w:after="120"/>
        <w:ind w:left="0"/>
        <w:rPr>
          <w:rFonts w:eastAsia="宋体"/>
          <w:sz w:val="21"/>
          <w:szCs w:val="21"/>
        </w:rPr>
      </w:pPr>
      <w:r>
        <w:rPr>
          <w:rFonts w:eastAsia="宋体" w:hint="eastAsia"/>
          <w:szCs w:val="22"/>
        </w:rPr>
        <w:t>R</w:t>
      </w:r>
      <w:r>
        <w:rPr>
          <w:rFonts w:hint="eastAsia"/>
          <w:szCs w:val="22"/>
        </w:rPr>
        <w:t xml:space="preserve">elease of feedback-based PSSCH retransmissions </w:t>
      </w:r>
    </w:p>
    <w:p w:rsidR="00697B49" w:rsidRDefault="00A36EBB">
      <w:pPr>
        <w:spacing w:before="120" w:after="120" w:line="276" w:lineRule="auto"/>
        <w:rPr>
          <w:color w:val="000000" w:themeColor="text1"/>
        </w:rPr>
      </w:pPr>
      <w:r>
        <w:rPr>
          <w:color w:val="000000" w:themeColor="text1"/>
        </w:rPr>
        <w:t>In this section, we will discuss on w</w:t>
      </w:r>
      <w:r>
        <w:rPr>
          <w:rFonts w:hint="eastAsia"/>
          <w:color w:val="000000" w:themeColor="text1"/>
        </w:rPr>
        <w:t>he</w:t>
      </w:r>
      <w:r>
        <w:rPr>
          <w:color w:val="000000" w:themeColor="text1"/>
        </w:rPr>
        <w:t>ther</w:t>
      </w:r>
      <w:r>
        <w:rPr>
          <w:rFonts w:hint="eastAsia"/>
          <w:color w:val="000000" w:themeColor="text1"/>
        </w:rPr>
        <w:t xml:space="preserve"> or not</w:t>
      </w:r>
      <w:r>
        <w:rPr>
          <w:color w:val="000000" w:themeColor="text1"/>
        </w:rPr>
        <w:t xml:space="preserve"> release</w:t>
      </w:r>
      <w:r>
        <w:rPr>
          <w:rFonts w:hint="eastAsia"/>
          <w:color w:val="000000" w:themeColor="text1"/>
        </w:rPr>
        <w:t>d</w:t>
      </w:r>
      <w:r>
        <w:rPr>
          <w:color w:val="000000" w:themeColor="text1"/>
        </w:rPr>
        <w:t xml:space="preserve"> </w:t>
      </w:r>
      <w:r>
        <w:rPr>
          <w:rFonts w:hint="eastAsia"/>
          <w:color w:val="000000" w:themeColor="text1"/>
        </w:rPr>
        <w:t>r</w:t>
      </w:r>
      <w:r>
        <w:rPr>
          <w:color w:val="000000" w:themeColor="text1"/>
        </w:rPr>
        <w:t xml:space="preserve">esource(s) </w:t>
      </w:r>
      <w:r>
        <w:rPr>
          <w:rFonts w:hint="eastAsia"/>
          <w:color w:val="000000" w:themeColor="text1"/>
        </w:rPr>
        <w:t xml:space="preserve">of </w:t>
      </w:r>
      <w:r>
        <w:rPr>
          <w:color w:val="000000" w:themeColor="text1"/>
        </w:rPr>
        <w:t>feedback-based PSSCH retransmissions</w:t>
      </w:r>
      <w:r>
        <w:rPr>
          <w:rFonts w:hint="eastAsia"/>
          <w:color w:val="000000" w:themeColor="text1"/>
        </w:rPr>
        <w:t xml:space="preserve"> of the transmitting UE</w:t>
      </w:r>
      <w:r>
        <w:rPr>
          <w:color w:val="000000" w:themeColor="text1"/>
        </w:rPr>
        <w:t xml:space="preserve"> </w:t>
      </w:r>
      <w:r>
        <w:rPr>
          <w:rFonts w:hint="eastAsia"/>
          <w:color w:val="000000" w:themeColor="text1"/>
        </w:rPr>
        <w:t>should</w:t>
      </w:r>
      <w:r>
        <w:rPr>
          <w:color w:val="000000" w:themeColor="text1"/>
        </w:rPr>
        <w:t xml:space="preserve"> be used by the receiver UE(s) and other UEs.</w:t>
      </w:r>
      <w:r>
        <w:rPr>
          <w:rFonts w:hint="eastAsia"/>
          <w:color w:val="000000" w:themeColor="text1"/>
        </w:rPr>
        <w:t xml:space="preserve"> In</w:t>
      </w:r>
      <w:r>
        <w:rPr>
          <w:color w:val="000000" w:themeColor="text1"/>
        </w:rPr>
        <w:t xml:space="preserve"> RAN1 #97 meeting</w:t>
      </w:r>
      <w:r>
        <w:rPr>
          <w:rFonts w:hint="eastAsia"/>
          <w:color w:val="000000" w:themeColor="text1"/>
        </w:rPr>
        <w:t xml:space="preserve">, </w:t>
      </w:r>
      <w:r>
        <w:rPr>
          <w:color w:val="000000" w:themeColor="text1"/>
        </w:rPr>
        <w:t xml:space="preserve">it is agreed that </w:t>
      </w:r>
      <w:r>
        <w:rPr>
          <w:rFonts w:hint="eastAsia"/>
          <w:color w:val="000000" w:themeColor="text1"/>
        </w:rPr>
        <w:t>n</w:t>
      </w:r>
      <w:r>
        <w:rPr>
          <w:color w:val="000000" w:themeColor="text1"/>
        </w:rPr>
        <w:t>o additional signaling is defined for the purpose of release of unused resources release</w:t>
      </w:r>
      <w:r>
        <w:rPr>
          <w:rFonts w:hint="eastAsia"/>
          <w:color w:val="000000" w:themeColor="text1"/>
        </w:rPr>
        <w:t xml:space="preserve">. </w:t>
      </w:r>
      <w:r>
        <w:rPr>
          <w:color w:val="000000" w:themeColor="text1"/>
        </w:rPr>
        <w:t xml:space="preserve">If </w:t>
      </w:r>
      <w:r>
        <w:rPr>
          <w:rFonts w:hint="eastAsia"/>
          <w:color w:val="000000" w:themeColor="text1"/>
        </w:rPr>
        <w:t xml:space="preserve">the </w:t>
      </w:r>
      <w:r>
        <w:rPr>
          <w:color w:val="000000" w:themeColor="text1"/>
        </w:rPr>
        <w:t>receiver UE(s) and other UE(s)</w:t>
      </w:r>
      <w:r>
        <w:rPr>
          <w:rFonts w:hint="eastAsia"/>
          <w:color w:val="000000" w:themeColor="text1"/>
        </w:rPr>
        <w:t xml:space="preserve"> </w:t>
      </w:r>
      <w:r>
        <w:rPr>
          <w:color w:val="000000" w:themeColor="text1"/>
        </w:rPr>
        <w:t>want to use release</w:t>
      </w:r>
      <w:r>
        <w:rPr>
          <w:rFonts w:hint="eastAsia"/>
          <w:color w:val="000000" w:themeColor="text1"/>
        </w:rPr>
        <w:t>d</w:t>
      </w:r>
      <w:r>
        <w:rPr>
          <w:color w:val="000000" w:themeColor="text1"/>
        </w:rPr>
        <w:t xml:space="preserve"> resources </w:t>
      </w:r>
      <w:r>
        <w:rPr>
          <w:rFonts w:hint="eastAsia"/>
          <w:color w:val="000000" w:themeColor="text1"/>
        </w:rPr>
        <w:t xml:space="preserve">of </w:t>
      </w:r>
      <w:r>
        <w:rPr>
          <w:color w:val="000000" w:themeColor="text1"/>
        </w:rPr>
        <w:t>feedback</w:t>
      </w:r>
      <w:r>
        <w:rPr>
          <w:color w:val="000000" w:themeColor="text1"/>
        </w:rPr>
        <w:t xml:space="preserve">-based PSSCH retransmissions, one solution is that </w:t>
      </w:r>
      <w:r>
        <w:rPr>
          <w:rFonts w:hint="eastAsia"/>
          <w:color w:val="000000" w:themeColor="text1"/>
        </w:rPr>
        <w:t>these UEs</w:t>
      </w:r>
      <w:r>
        <w:rPr>
          <w:color w:val="000000" w:themeColor="text1"/>
        </w:rPr>
        <w:t xml:space="preserve"> judge </w:t>
      </w:r>
      <w:r>
        <w:rPr>
          <w:rFonts w:hint="eastAsia"/>
          <w:color w:val="000000" w:themeColor="text1"/>
        </w:rPr>
        <w:t>whether or not the resource</w:t>
      </w:r>
      <w:r>
        <w:rPr>
          <w:color w:val="000000" w:themeColor="text1"/>
        </w:rPr>
        <w:t>(s)</w:t>
      </w:r>
      <w:r>
        <w:rPr>
          <w:rFonts w:hint="eastAsia"/>
          <w:color w:val="000000" w:themeColor="text1"/>
        </w:rPr>
        <w:t xml:space="preserve"> of </w:t>
      </w:r>
      <w:r>
        <w:rPr>
          <w:color w:val="000000" w:themeColor="text1"/>
        </w:rPr>
        <w:t>the feedback-based PSSCH retransmissions</w:t>
      </w:r>
      <w:r>
        <w:rPr>
          <w:rFonts w:hint="eastAsia"/>
          <w:color w:val="000000" w:themeColor="text1"/>
        </w:rPr>
        <w:t xml:space="preserve"> is </w:t>
      </w:r>
      <w:r>
        <w:rPr>
          <w:color w:val="000000" w:themeColor="text1"/>
        </w:rPr>
        <w:t>release</w:t>
      </w:r>
      <w:r>
        <w:rPr>
          <w:rFonts w:hint="eastAsia"/>
          <w:color w:val="000000" w:themeColor="text1"/>
        </w:rPr>
        <w:t>d by HARQ feedback from receiver UE</w:t>
      </w:r>
      <w:r>
        <w:rPr>
          <w:color w:val="000000" w:themeColor="text1"/>
        </w:rPr>
        <w:t>(s)</w:t>
      </w:r>
      <w:r>
        <w:rPr>
          <w:rFonts w:hint="eastAsia"/>
          <w:color w:val="000000" w:themeColor="text1"/>
        </w:rPr>
        <w:t xml:space="preserve">. </w:t>
      </w:r>
      <w:r>
        <w:rPr>
          <w:color w:val="000000" w:themeColor="text1"/>
        </w:rPr>
        <w:t>However, it makes the sensing process more complete if the sensi</w:t>
      </w:r>
      <w:r>
        <w:rPr>
          <w:color w:val="000000" w:themeColor="text1"/>
        </w:rPr>
        <w:t xml:space="preserve">ng </w:t>
      </w:r>
      <w:r>
        <w:rPr>
          <w:rFonts w:hint="eastAsia"/>
          <w:color w:val="000000" w:themeColor="text1"/>
        </w:rPr>
        <w:t>user</w:t>
      </w:r>
      <w:r>
        <w:rPr>
          <w:color w:val="000000" w:themeColor="text1"/>
        </w:rPr>
        <w:t xml:space="preserve"> determine the occupancy of resources in the resource </w:t>
      </w:r>
      <w:r>
        <w:rPr>
          <w:color w:val="000000" w:themeColor="text1"/>
        </w:rPr>
        <w:lastRenderedPageBreak/>
        <w:t>window</w:t>
      </w:r>
      <w:r>
        <w:rPr>
          <w:rFonts w:hint="eastAsia"/>
          <w:color w:val="000000" w:themeColor="text1"/>
        </w:rPr>
        <w:t xml:space="preserve"> by </w:t>
      </w:r>
      <w:r>
        <w:rPr>
          <w:color w:val="000000" w:themeColor="text1"/>
        </w:rPr>
        <w:t xml:space="preserve">HARQ feedback </w:t>
      </w:r>
      <w:r>
        <w:rPr>
          <w:rFonts w:hint="eastAsia"/>
          <w:color w:val="000000" w:themeColor="text1"/>
        </w:rPr>
        <w:t>from receiver UE</w:t>
      </w:r>
      <w:r>
        <w:rPr>
          <w:color w:val="000000" w:themeColor="text1"/>
        </w:rPr>
        <w:t>(s)</w:t>
      </w:r>
      <w:r>
        <w:rPr>
          <w:rFonts w:hint="eastAsia"/>
          <w:color w:val="000000" w:themeColor="text1"/>
        </w:rPr>
        <w:t xml:space="preserve">. </w:t>
      </w:r>
      <w:r>
        <w:rPr>
          <w:color w:val="000000" w:themeColor="text1"/>
        </w:rPr>
        <w:t>In addition, the intention for the receiver UE(s) and other UE(s)</w:t>
      </w:r>
      <w:r>
        <w:rPr>
          <w:rFonts w:hint="eastAsia"/>
          <w:color w:val="000000" w:themeColor="text1"/>
        </w:rPr>
        <w:t xml:space="preserve"> </w:t>
      </w:r>
      <w:r>
        <w:rPr>
          <w:color w:val="000000" w:themeColor="text1"/>
        </w:rPr>
        <w:t xml:space="preserve">to reuse released resources of feedback-based PSSCH retransmissions </w:t>
      </w:r>
      <w:r>
        <w:rPr>
          <w:rFonts w:hint="eastAsia"/>
          <w:color w:val="000000" w:themeColor="text1"/>
        </w:rPr>
        <w:t xml:space="preserve">is </w:t>
      </w:r>
      <w:r>
        <w:rPr>
          <w:color w:val="000000" w:themeColor="text1"/>
        </w:rPr>
        <w:t>to avoid wast</w:t>
      </w:r>
      <w:r>
        <w:rPr>
          <w:color w:val="000000" w:themeColor="text1"/>
        </w:rPr>
        <w:t>e of resources. If chain-based reservation is used, the waste of released resources of feedback-based PSSCH retransmissions can be avoided to some extent.</w:t>
      </w:r>
      <w:r>
        <w:rPr>
          <w:rFonts w:hint="eastAsia"/>
          <w:color w:val="000000" w:themeColor="text1"/>
        </w:rPr>
        <w:t xml:space="preserve"> </w:t>
      </w:r>
      <w:r>
        <w:rPr>
          <w:color w:val="000000" w:themeColor="text1"/>
        </w:rPr>
        <w:t>More</w:t>
      </w:r>
      <w:r>
        <w:rPr>
          <w:rFonts w:hint="eastAsia"/>
          <w:color w:val="000000" w:themeColor="text1"/>
        </w:rPr>
        <w:t>over</w:t>
      </w:r>
      <w:r>
        <w:rPr>
          <w:color w:val="000000" w:themeColor="text1"/>
        </w:rPr>
        <w:t>, due to errors</w:t>
      </w:r>
      <w:r>
        <w:rPr>
          <w:rFonts w:hint="eastAsia"/>
          <w:color w:val="000000" w:themeColor="text1"/>
        </w:rPr>
        <w:t xml:space="preserve"> for HARQ feedback information,</w:t>
      </w:r>
      <w:r>
        <w:rPr>
          <w:color w:val="000000" w:themeColor="text1"/>
        </w:rPr>
        <w:t xml:space="preserve"> </w:t>
      </w:r>
      <w:r>
        <w:rPr>
          <w:rFonts w:hint="eastAsia"/>
          <w:color w:val="000000" w:themeColor="text1"/>
        </w:rPr>
        <w:t xml:space="preserve">both the </w:t>
      </w:r>
      <w:r>
        <w:rPr>
          <w:color w:val="000000" w:themeColor="text1"/>
        </w:rPr>
        <w:t>receiver UE(s) and other UE(s)</w:t>
      </w:r>
      <w:r>
        <w:rPr>
          <w:rFonts w:hint="eastAsia"/>
          <w:color w:val="000000" w:themeColor="text1"/>
        </w:rPr>
        <w:t xml:space="preserve"> </w:t>
      </w:r>
      <w:r>
        <w:rPr>
          <w:color w:val="000000" w:themeColor="text1"/>
        </w:rPr>
        <w:t>may in</w:t>
      </w:r>
      <w:r>
        <w:rPr>
          <w:color w:val="000000" w:themeColor="text1"/>
        </w:rPr>
        <w:t xml:space="preserve">correctly </w:t>
      </w:r>
      <w:r>
        <w:rPr>
          <w:rFonts w:hint="eastAsia"/>
          <w:color w:val="000000" w:themeColor="text1"/>
        </w:rPr>
        <w:t xml:space="preserve">occupy </w:t>
      </w:r>
      <w:r>
        <w:rPr>
          <w:color w:val="000000" w:themeColor="text1"/>
        </w:rPr>
        <w:t>feedback-based PSSCH retransmissions</w:t>
      </w:r>
      <w:r>
        <w:rPr>
          <w:rFonts w:hint="eastAsia"/>
          <w:color w:val="000000" w:themeColor="text1"/>
        </w:rPr>
        <w:t xml:space="preserve"> </w:t>
      </w:r>
      <w:r>
        <w:rPr>
          <w:color w:val="000000" w:themeColor="text1"/>
        </w:rPr>
        <w:t>resource(s)</w:t>
      </w:r>
      <w:r>
        <w:rPr>
          <w:rFonts w:hint="eastAsia"/>
          <w:color w:val="000000" w:themeColor="text1"/>
        </w:rPr>
        <w:t xml:space="preserve"> not being </w:t>
      </w:r>
      <w:r>
        <w:rPr>
          <w:color w:val="000000" w:themeColor="text1"/>
        </w:rPr>
        <w:t>release</w:t>
      </w:r>
      <w:r>
        <w:rPr>
          <w:rFonts w:hint="eastAsia"/>
          <w:color w:val="000000" w:themeColor="text1"/>
        </w:rPr>
        <w:t xml:space="preserve">d by the transmitting UE. </w:t>
      </w:r>
      <w:r>
        <w:rPr>
          <w:color w:val="000000" w:themeColor="text1"/>
        </w:rPr>
        <w:t xml:space="preserve">This will lead to mutual interference between </w:t>
      </w:r>
      <w:r>
        <w:rPr>
          <w:rFonts w:hint="eastAsia"/>
          <w:color w:val="000000" w:themeColor="text1"/>
        </w:rPr>
        <w:t>the transmitting UE</w:t>
      </w:r>
      <w:r>
        <w:rPr>
          <w:color w:val="000000" w:themeColor="text1"/>
        </w:rPr>
        <w:t xml:space="preserve"> and </w:t>
      </w:r>
      <w:r>
        <w:rPr>
          <w:rFonts w:hint="eastAsia"/>
          <w:color w:val="000000" w:themeColor="text1"/>
        </w:rPr>
        <w:t xml:space="preserve">the </w:t>
      </w:r>
      <w:r>
        <w:rPr>
          <w:color w:val="000000" w:themeColor="text1"/>
        </w:rPr>
        <w:t>receiver</w:t>
      </w:r>
      <w:r>
        <w:rPr>
          <w:rFonts w:hint="eastAsia"/>
          <w:color w:val="000000" w:themeColor="text1"/>
        </w:rPr>
        <w:t>/</w:t>
      </w:r>
      <w:r>
        <w:rPr>
          <w:color w:val="000000" w:themeColor="text1"/>
        </w:rPr>
        <w:t>other UE(s)</w:t>
      </w:r>
      <w:r>
        <w:rPr>
          <w:rFonts w:hint="eastAsia"/>
          <w:color w:val="000000" w:themeColor="text1"/>
        </w:rPr>
        <w:t xml:space="preserve">, and </w:t>
      </w:r>
      <w:r>
        <w:rPr>
          <w:color w:val="000000" w:themeColor="text1"/>
        </w:rPr>
        <w:t xml:space="preserve">V2X communication on resources for </w:t>
      </w:r>
      <w:r>
        <w:rPr>
          <w:color w:val="000000" w:themeColor="text1"/>
        </w:rPr>
        <w:t>feedback-based PSSCH retransmissions becomes unreliable.</w:t>
      </w:r>
      <w:r>
        <w:rPr>
          <w:rFonts w:hint="eastAsia"/>
          <w:color w:val="000000" w:themeColor="text1"/>
        </w:rPr>
        <w:t xml:space="preserve"> </w:t>
      </w:r>
    </w:p>
    <w:p w:rsidR="00697B49" w:rsidRDefault="00A36EBB">
      <w:pPr>
        <w:spacing w:before="120" w:after="120" w:line="276" w:lineRule="auto"/>
        <w:rPr>
          <w:color w:val="000000" w:themeColor="text1"/>
        </w:rPr>
      </w:pPr>
      <w:r>
        <w:rPr>
          <w:rFonts w:hint="eastAsia"/>
          <w:color w:val="000000" w:themeColor="text1"/>
        </w:rPr>
        <w:t>For the groupcast</w:t>
      </w:r>
      <w:bookmarkStart w:id="108" w:name="_GoBack"/>
      <w:bookmarkEnd w:id="108"/>
      <w:r>
        <w:rPr>
          <w:rFonts w:hint="eastAsia"/>
          <w:color w:val="000000" w:themeColor="text1"/>
        </w:rPr>
        <w:t xml:space="preserve"> communication i</w:t>
      </w:r>
      <w:r>
        <w:rPr>
          <w:color w:val="000000" w:themeColor="text1"/>
        </w:rPr>
        <w:t xml:space="preserve">n Figures 8 and 9, </w:t>
      </w:r>
      <w:r>
        <w:rPr>
          <w:rFonts w:hint="eastAsia"/>
          <w:color w:val="000000" w:themeColor="text1"/>
        </w:rPr>
        <w:t xml:space="preserve">the </w:t>
      </w:r>
      <w:r>
        <w:rPr>
          <w:color w:val="000000" w:themeColor="text1"/>
        </w:rPr>
        <w:t>transmit</w:t>
      </w:r>
      <w:r>
        <w:rPr>
          <w:rFonts w:hint="eastAsia"/>
          <w:color w:val="000000" w:themeColor="text1"/>
        </w:rPr>
        <w:t>ting</w:t>
      </w:r>
      <w:r>
        <w:rPr>
          <w:color w:val="000000" w:themeColor="text1"/>
        </w:rPr>
        <w:t xml:space="preserve"> UE</w:t>
      </w:r>
      <w:r>
        <w:rPr>
          <w:rFonts w:hint="eastAsia"/>
          <w:color w:val="000000" w:themeColor="text1"/>
        </w:rPr>
        <w:t>1</w:t>
      </w:r>
      <w:r>
        <w:rPr>
          <w:color w:val="000000" w:themeColor="text1"/>
        </w:rPr>
        <w:t xml:space="preserve"> sends PSCCH/PSSCH, and UE2 and UE3 in the same group </w:t>
      </w:r>
      <w:r>
        <w:rPr>
          <w:rFonts w:hint="eastAsia"/>
          <w:color w:val="000000" w:themeColor="text1"/>
        </w:rPr>
        <w:t>perform</w:t>
      </w:r>
      <w:r>
        <w:rPr>
          <w:color w:val="000000" w:themeColor="text1"/>
        </w:rPr>
        <w:t xml:space="preserve"> HARQ feedback</w:t>
      </w:r>
      <w:r>
        <w:rPr>
          <w:rFonts w:hint="eastAsia"/>
          <w:color w:val="000000" w:themeColor="text1"/>
        </w:rPr>
        <w:t xml:space="preserve"> </w:t>
      </w:r>
      <w:r>
        <w:rPr>
          <w:color w:val="000000" w:themeColor="text1"/>
        </w:rPr>
        <w:t>.</w:t>
      </w:r>
      <w:r>
        <w:rPr>
          <w:rFonts w:hint="eastAsia"/>
          <w:color w:val="000000" w:themeColor="text1"/>
        </w:rPr>
        <w:t xml:space="preserve"> </w:t>
      </w:r>
      <w:r>
        <w:rPr>
          <w:color w:val="000000" w:themeColor="text1"/>
        </w:rPr>
        <w:t>In Figure 8, UE4 can correctly receive ACK infor</w:t>
      </w:r>
      <w:r>
        <w:rPr>
          <w:color w:val="000000" w:themeColor="text1"/>
        </w:rPr>
        <w:t xml:space="preserve">mation from UE3, but fails to receive </w:t>
      </w:r>
      <w:r>
        <w:rPr>
          <w:rFonts w:hint="eastAsia"/>
          <w:color w:val="000000" w:themeColor="text1"/>
        </w:rPr>
        <w:t xml:space="preserve">NACK </w:t>
      </w:r>
      <w:r>
        <w:rPr>
          <w:color w:val="000000" w:themeColor="text1"/>
        </w:rPr>
        <w:t>information from UE</w:t>
      </w:r>
      <w:r>
        <w:rPr>
          <w:rFonts w:hint="eastAsia"/>
          <w:color w:val="000000" w:themeColor="text1"/>
        </w:rPr>
        <w:t xml:space="preserve">2. </w:t>
      </w:r>
      <w:r>
        <w:rPr>
          <w:color w:val="000000" w:themeColor="text1"/>
        </w:rPr>
        <w:t xml:space="preserve">As a result, </w:t>
      </w:r>
      <w:r>
        <w:rPr>
          <w:rFonts w:hint="eastAsia"/>
          <w:color w:val="000000" w:themeColor="text1"/>
        </w:rPr>
        <w:t xml:space="preserve">the sensing </w:t>
      </w:r>
      <w:r>
        <w:rPr>
          <w:color w:val="000000" w:themeColor="text1"/>
        </w:rPr>
        <w:t xml:space="preserve">UE4 mistakenly </w:t>
      </w:r>
      <w:r>
        <w:rPr>
          <w:rFonts w:hint="eastAsia"/>
          <w:color w:val="000000" w:themeColor="text1"/>
        </w:rPr>
        <w:t>use</w:t>
      </w:r>
      <w:r>
        <w:rPr>
          <w:color w:val="000000" w:themeColor="text1"/>
        </w:rPr>
        <w:t xml:space="preserve"> the resource(s) </w:t>
      </w:r>
      <w:r>
        <w:rPr>
          <w:rFonts w:hint="eastAsia"/>
          <w:color w:val="000000" w:themeColor="text1"/>
        </w:rPr>
        <w:t>of</w:t>
      </w:r>
      <w:r>
        <w:rPr>
          <w:color w:val="000000" w:themeColor="text1"/>
        </w:rPr>
        <w:t xml:space="preserve"> feedback-based PSSCH retransmissions</w:t>
      </w:r>
      <w:r>
        <w:rPr>
          <w:rFonts w:hint="eastAsia"/>
          <w:color w:val="000000" w:themeColor="text1"/>
        </w:rPr>
        <w:t xml:space="preserve"> not </w:t>
      </w:r>
      <w:r>
        <w:rPr>
          <w:color w:val="000000" w:themeColor="text1"/>
        </w:rPr>
        <w:t xml:space="preserve">released by </w:t>
      </w:r>
      <w:r>
        <w:rPr>
          <w:rFonts w:hint="eastAsia"/>
          <w:color w:val="000000" w:themeColor="text1"/>
        </w:rPr>
        <w:t xml:space="preserve">the transmitting </w:t>
      </w:r>
      <w:r>
        <w:rPr>
          <w:color w:val="000000" w:themeColor="text1"/>
        </w:rPr>
        <w:t xml:space="preserve">UE1, </w:t>
      </w:r>
      <w:r>
        <w:rPr>
          <w:rFonts w:hint="eastAsia"/>
          <w:color w:val="000000" w:themeColor="text1"/>
        </w:rPr>
        <w:t>and t</w:t>
      </w:r>
      <w:r>
        <w:rPr>
          <w:color w:val="000000" w:themeColor="text1"/>
        </w:rPr>
        <w:t>he transmitted signal</w:t>
      </w:r>
      <w:r>
        <w:rPr>
          <w:rFonts w:hint="eastAsia"/>
          <w:color w:val="000000" w:themeColor="text1"/>
        </w:rPr>
        <w:t xml:space="preserve"> from UE4 </w:t>
      </w:r>
      <w:r>
        <w:rPr>
          <w:color w:val="000000" w:themeColor="text1"/>
        </w:rPr>
        <w:t>is seriously inte</w:t>
      </w:r>
      <w:r>
        <w:rPr>
          <w:color w:val="000000" w:themeColor="text1"/>
        </w:rPr>
        <w:t>rfered</w:t>
      </w:r>
      <w:r>
        <w:rPr>
          <w:rFonts w:hint="eastAsia"/>
          <w:color w:val="000000" w:themeColor="text1"/>
        </w:rPr>
        <w:t xml:space="preserve"> </w:t>
      </w:r>
      <w:r>
        <w:rPr>
          <w:color w:val="000000" w:themeColor="text1"/>
        </w:rPr>
        <w:t xml:space="preserve">by </w:t>
      </w:r>
      <w:r>
        <w:rPr>
          <w:rFonts w:hint="eastAsia"/>
          <w:color w:val="000000" w:themeColor="text1"/>
        </w:rPr>
        <w:t xml:space="preserve">the transmitting </w:t>
      </w:r>
      <w:r>
        <w:rPr>
          <w:color w:val="000000" w:themeColor="text1"/>
        </w:rPr>
        <w:t>UE1.</w:t>
      </w:r>
      <w:r>
        <w:rPr>
          <w:rFonts w:hint="eastAsia"/>
          <w:color w:val="000000" w:themeColor="text1"/>
        </w:rPr>
        <w:t xml:space="preserve"> </w:t>
      </w:r>
      <w:r>
        <w:rPr>
          <w:color w:val="000000" w:themeColor="text1"/>
        </w:rPr>
        <w:t xml:space="preserve">In Figure </w:t>
      </w:r>
      <w:r>
        <w:rPr>
          <w:rFonts w:hint="eastAsia"/>
          <w:color w:val="000000" w:themeColor="text1"/>
        </w:rPr>
        <w:t>9</w:t>
      </w:r>
      <w:r>
        <w:rPr>
          <w:color w:val="000000" w:themeColor="text1"/>
        </w:rPr>
        <w:t>,</w:t>
      </w:r>
      <w:r>
        <w:rPr>
          <w:rFonts w:hint="eastAsia"/>
          <w:color w:val="000000" w:themeColor="text1"/>
        </w:rPr>
        <w:t xml:space="preserve"> the </w:t>
      </w:r>
      <w:r>
        <w:rPr>
          <w:color w:val="000000" w:themeColor="text1"/>
        </w:rPr>
        <w:t>sensing UE4 can only sense the ACK infor</w:t>
      </w:r>
      <w:r>
        <w:rPr>
          <w:rFonts w:hint="eastAsia"/>
          <w:color w:val="000000" w:themeColor="text1"/>
        </w:rPr>
        <w:t>m</w:t>
      </w:r>
      <w:r>
        <w:rPr>
          <w:color w:val="000000" w:themeColor="text1"/>
        </w:rPr>
        <w:t>ation from UE</w:t>
      </w:r>
      <w:r>
        <w:rPr>
          <w:rFonts w:hint="eastAsia"/>
          <w:color w:val="000000" w:themeColor="text1"/>
        </w:rPr>
        <w:t>2</w:t>
      </w:r>
      <w:r>
        <w:rPr>
          <w:color w:val="000000" w:themeColor="text1"/>
        </w:rPr>
        <w:t xml:space="preserve">, and cannot find that DTX phenomenon had happened for </w:t>
      </w:r>
      <w:r>
        <w:rPr>
          <w:rFonts w:hint="eastAsia"/>
          <w:color w:val="000000" w:themeColor="text1"/>
        </w:rPr>
        <w:t xml:space="preserve">the </w:t>
      </w:r>
      <w:r>
        <w:rPr>
          <w:color w:val="000000" w:themeColor="text1"/>
        </w:rPr>
        <w:t>UE</w:t>
      </w:r>
      <w:r>
        <w:rPr>
          <w:rFonts w:hint="eastAsia"/>
          <w:color w:val="000000" w:themeColor="text1"/>
        </w:rPr>
        <w:t>3</w:t>
      </w:r>
      <w:r>
        <w:rPr>
          <w:color w:val="000000" w:themeColor="text1"/>
        </w:rPr>
        <w:t>.</w:t>
      </w:r>
      <w:r>
        <w:rPr>
          <w:rFonts w:hint="eastAsia"/>
          <w:color w:val="000000" w:themeColor="text1"/>
        </w:rPr>
        <w:t xml:space="preserve"> </w:t>
      </w:r>
      <w:r>
        <w:rPr>
          <w:color w:val="000000" w:themeColor="text1"/>
        </w:rPr>
        <w:t xml:space="preserve">Therefore, </w:t>
      </w:r>
      <w:r>
        <w:rPr>
          <w:rFonts w:hint="eastAsia"/>
          <w:color w:val="000000" w:themeColor="text1"/>
        </w:rPr>
        <w:t xml:space="preserve">the </w:t>
      </w:r>
      <w:r>
        <w:rPr>
          <w:color w:val="000000" w:themeColor="text1"/>
        </w:rPr>
        <w:t>UE</w:t>
      </w:r>
      <w:r>
        <w:rPr>
          <w:rFonts w:hint="eastAsia"/>
          <w:color w:val="000000" w:themeColor="text1"/>
        </w:rPr>
        <w:t>4</w:t>
      </w:r>
      <w:r>
        <w:rPr>
          <w:color w:val="000000" w:themeColor="text1"/>
        </w:rPr>
        <w:t xml:space="preserve"> </w:t>
      </w:r>
      <w:r>
        <w:rPr>
          <w:rFonts w:hint="eastAsia"/>
          <w:color w:val="000000" w:themeColor="text1"/>
        </w:rPr>
        <w:t xml:space="preserve">performed V2X transmission in </w:t>
      </w:r>
      <w:r>
        <w:rPr>
          <w:color w:val="000000" w:themeColor="text1"/>
        </w:rPr>
        <w:t xml:space="preserve">the </w:t>
      </w:r>
      <w:r>
        <w:rPr>
          <w:rFonts w:hint="eastAsia"/>
          <w:color w:val="000000" w:themeColor="text1"/>
        </w:rPr>
        <w:t>u</w:t>
      </w:r>
      <w:r>
        <w:rPr>
          <w:color w:val="000000" w:themeColor="text1"/>
        </w:rPr>
        <w:t xml:space="preserve">nreleased resource </w:t>
      </w:r>
      <w:r>
        <w:rPr>
          <w:rFonts w:hint="eastAsia"/>
          <w:color w:val="000000" w:themeColor="text1"/>
        </w:rPr>
        <w:t>of</w:t>
      </w:r>
      <w:r>
        <w:rPr>
          <w:color w:val="000000" w:themeColor="text1"/>
        </w:rPr>
        <w:t xml:space="preserve"> feedback-bas</w:t>
      </w:r>
      <w:r>
        <w:rPr>
          <w:color w:val="000000" w:themeColor="text1"/>
        </w:rPr>
        <w:t>ed PSSCH retransmissions</w:t>
      </w:r>
      <w:r>
        <w:rPr>
          <w:rFonts w:hint="eastAsia"/>
          <w:color w:val="000000" w:themeColor="text1"/>
        </w:rPr>
        <w:t>. So, t</w:t>
      </w:r>
      <w:r>
        <w:rPr>
          <w:color w:val="000000" w:themeColor="text1"/>
        </w:rPr>
        <w:t>he signal</w:t>
      </w:r>
      <w:r>
        <w:rPr>
          <w:rFonts w:hint="eastAsia"/>
          <w:color w:val="000000" w:themeColor="text1"/>
        </w:rPr>
        <w:t xml:space="preserve"> from UE1 to UE3 </w:t>
      </w:r>
      <w:r>
        <w:rPr>
          <w:color w:val="000000" w:themeColor="text1"/>
        </w:rPr>
        <w:t>is seriously interfered</w:t>
      </w:r>
      <w:r>
        <w:rPr>
          <w:rFonts w:hint="eastAsia"/>
          <w:color w:val="000000" w:themeColor="text1"/>
        </w:rPr>
        <w:t xml:space="preserve"> </w:t>
      </w:r>
      <w:r>
        <w:rPr>
          <w:color w:val="000000" w:themeColor="text1"/>
        </w:rPr>
        <w:t xml:space="preserve">by </w:t>
      </w:r>
      <w:r>
        <w:rPr>
          <w:rFonts w:hint="eastAsia"/>
          <w:color w:val="000000" w:themeColor="text1"/>
        </w:rPr>
        <w:t xml:space="preserve">the UE4 in </w:t>
      </w:r>
      <w:r>
        <w:rPr>
          <w:color w:val="000000" w:themeColor="text1"/>
        </w:rPr>
        <w:t xml:space="preserve">the resource </w:t>
      </w:r>
      <w:r>
        <w:rPr>
          <w:rFonts w:hint="eastAsia"/>
          <w:color w:val="000000" w:themeColor="text1"/>
        </w:rPr>
        <w:t>of</w:t>
      </w:r>
      <w:r>
        <w:rPr>
          <w:color w:val="000000" w:themeColor="text1"/>
        </w:rPr>
        <w:t xml:space="preserve"> feedback-based PSSCH retransmissions</w:t>
      </w:r>
      <w:r>
        <w:rPr>
          <w:rFonts w:hint="eastAsia"/>
          <w:color w:val="000000" w:themeColor="text1"/>
        </w:rPr>
        <w:t xml:space="preserve">. For the unicast communication, when the receiver UE and other UEs decide to use resource(s) of feedback-based PSSCH retransmissions of the transmitting UE based on the ACK information from the receiver UE, in fact the resource(s) of feedback-based PSSCH </w:t>
      </w:r>
      <w:r>
        <w:rPr>
          <w:rFonts w:hint="eastAsia"/>
          <w:color w:val="000000" w:themeColor="text1"/>
        </w:rPr>
        <w:t xml:space="preserve">retransmissions may be used to transmit another TB block of the the transmitting UE. Therefore, resource conflict between the transmitting UE and the receiver/other UE(s) is about to occur.  </w:t>
      </w:r>
    </w:p>
    <w:p w:rsidR="00697B49" w:rsidRDefault="00A36EBB">
      <w:pPr>
        <w:spacing w:beforeLines="0" w:afterLines="0" w:line="240" w:lineRule="auto"/>
        <w:jc w:val="center"/>
      </w:pPr>
      <w:r>
        <w:object w:dxaOrig="6494" w:dyaOrig="3091">
          <v:shape id="_x0000_i1026" type="#_x0000_t75" style="width:324.7pt;height:154.55pt" o:ole="">
            <v:imagedata r:id="rId21" o:title=""/>
          </v:shape>
          <o:OLEObject Type="Embed" ProgID="Visio.Drawing.11" ShapeID="_x0000_i1026" DrawAspect="Content" ObjectID="_1627381276" r:id="rId22"/>
        </w:object>
      </w:r>
    </w:p>
    <w:p w:rsidR="00697B49" w:rsidRDefault="00A36EBB">
      <w:pPr>
        <w:spacing w:before="120" w:after="120"/>
        <w:jc w:val="center"/>
      </w:pPr>
      <w:r>
        <w:rPr>
          <w:rFonts w:hint="eastAsia"/>
          <w:sz w:val="21"/>
          <w:szCs w:val="22"/>
        </w:rPr>
        <w:t>Figure 8 Sig</w:t>
      </w:r>
      <w:r>
        <w:t>nal</w:t>
      </w:r>
      <w:r>
        <w:rPr>
          <w:rFonts w:hint="eastAsia"/>
        </w:rPr>
        <w:t xml:space="preserve"> transmitted from th</w:t>
      </w:r>
      <w:r>
        <w:rPr>
          <w:rFonts w:hint="eastAsia"/>
        </w:rPr>
        <w:t xml:space="preserve">e sensing UE4 </w:t>
      </w:r>
      <w:r>
        <w:t>is seriously interfered</w:t>
      </w:r>
      <w:r>
        <w:rPr>
          <w:rFonts w:hint="eastAsia"/>
        </w:rPr>
        <w:t xml:space="preserve"> </w:t>
      </w:r>
      <w:r>
        <w:t xml:space="preserve">by </w:t>
      </w:r>
      <w:r>
        <w:rPr>
          <w:rFonts w:hint="eastAsia"/>
        </w:rPr>
        <w:t>the transmitting UE1</w:t>
      </w:r>
    </w:p>
    <w:p w:rsidR="00697B49" w:rsidRDefault="00A36EBB">
      <w:pPr>
        <w:spacing w:beforeLines="0" w:afterLines="0" w:line="240" w:lineRule="auto"/>
        <w:jc w:val="center"/>
        <w:rPr>
          <w:highlight w:val="green"/>
        </w:rPr>
      </w:pPr>
      <w:r>
        <w:object w:dxaOrig="6375" w:dyaOrig="2742">
          <v:shape id="_x0000_i1027" type="#_x0000_t75" style="width:318.75pt;height:137.1pt" o:ole="">
            <v:imagedata r:id="rId23" o:title=""/>
          </v:shape>
          <o:OLEObject Type="Embed" ProgID="Visio.Drawing.11" ShapeID="_x0000_i1027" DrawAspect="Content" ObjectID="_1627381277" r:id="rId24"/>
        </w:object>
      </w:r>
    </w:p>
    <w:p w:rsidR="00697B49" w:rsidRDefault="00A36EBB">
      <w:pPr>
        <w:spacing w:before="120" w:after="120"/>
        <w:jc w:val="center"/>
      </w:pPr>
      <w:r>
        <w:rPr>
          <w:rFonts w:hint="eastAsia"/>
          <w:sz w:val="21"/>
          <w:szCs w:val="22"/>
        </w:rPr>
        <w:t>Figure 9 S</w:t>
      </w:r>
      <w:r>
        <w:t>ignal</w:t>
      </w:r>
      <w:r>
        <w:rPr>
          <w:rFonts w:hint="eastAsia"/>
        </w:rPr>
        <w:t xml:space="preserve"> transmitted from the transmitting UE1 </w:t>
      </w:r>
      <w:r>
        <w:t>is seriously interfered</w:t>
      </w:r>
      <w:r>
        <w:rPr>
          <w:rFonts w:hint="eastAsia"/>
        </w:rPr>
        <w:t xml:space="preserve"> </w:t>
      </w:r>
      <w:r>
        <w:t xml:space="preserve">by </w:t>
      </w:r>
      <w:r>
        <w:rPr>
          <w:rFonts w:hint="eastAsia"/>
        </w:rPr>
        <w:t>the sensing UE4</w:t>
      </w:r>
    </w:p>
    <w:p w:rsidR="00697B49" w:rsidRDefault="00A36EBB">
      <w:pPr>
        <w:spacing w:before="120" w:after="120" w:line="276" w:lineRule="auto"/>
        <w:rPr>
          <w:sz w:val="21"/>
          <w:szCs w:val="22"/>
        </w:rPr>
      </w:pPr>
      <w:r>
        <w:t>Based on the above discussion,</w:t>
      </w:r>
      <w:r>
        <w:rPr>
          <w:rFonts w:hint="eastAsia"/>
        </w:rPr>
        <w:t xml:space="preserve"> we suggest that the</w:t>
      </w:r>
      <w:r>
        <w:t xml:space="preserve"> sensing and resou</w:t>
      </w:r>
      <w:r>
        <w:t>rce selection procedures</w:t>
      </w:r>
      <w:r>
        <w:rPr>
          <w:rFonts w:hint="eastAsia"/>
        </w:rPr>
        <w:t xml:space="preserve"> for other UEs are not impacted by </w:t>
      </w:r>
      <w:r>
        <w:t xml:space="preserve">release </w:t>
      </w:r>
      <w:r>
        <w:rPr>
          <w:rFonts w:hint="eastAsia"/>
        </w:rPr>
        <w:t xml:space="preserve">of </w:t>
      </w:r>
      <w:r>
        <w:t>feedback-based PSSCH retransmissions</w:t>
      </w:r>
      <w:r>
        <w:rPr>
          <w:rFonts w:hint="eastAsia"/>
        </w:rPr>
        <w:t>.</w:t>
      </w:r>
      <w:bookmarkStart w:id="109" w:name="_Toc11964"/>
      <w:bookmarkStart w:id="110" w:name="_Toc5119"/>
      <w:bookmarkStart w:id="111" w:name="_Toc32693"/>
      <w:bookmarkStart w:id="112" w:name="_Toc23750"/>
      <w:bookmarkStart w:id="113" w:name="_Toc19172"/>
      <w:bookmarkEnd w:id="109"/>
      <w:bookmarkEnd w:id="110"/>
      <w:bookmarkEnd w:id="111"/>
      <w:bookmarkEnd w:id="112"/>
    </w:p>
    <w:p w:rsidR="00697B49" w:rsidRDefault="00A36EBB">
      <w:pPr>
        <w:pStyle w:val="YJ-Proposal"/>
        <w:spacing w:before="120" w:after="120"/>
        <w:rPr>
          <w:sz w:val="21"/>
          <w:szCs w:val="22"/>
          <w:lang w:val="en-US" w:eastAsia="zh-CN"/>
        </w:rPr>
      </w:pPr>
      <w:bookmarkStart w:id="114" w:name="_Toc25591"/>
      <w:bookmarkStart w:id="115" w:name="_Toc17929"/>
      <w:bookmarkStart w:id="116" w:name="_Toc9574"/>
      <w:bookmarkStart w:id="117" w:name="_Toc15499"/>
      <w:bookmarkStart w:id="118" w:name="_Toc685"/>
      <w:bookmarkStart w:id="119" w:name="_Toc18065"/>
      <w:r>
        <w:rPr>
          <w:rFonts w:hint="eastAsia"/>
          <w:sz w:val="21"/>
          <w:szCs w:val="22"/>
          <w:lang w:val="en-US" w:eastAsia="zh-CN"/>
        </w:rPr>
        <w:lastRenderedPageBreak/>
        <w:t xml:space="preserve">For both the receiver UE(s) and other UE(s), the HARQ Feedback information cannot be used for resource selection </w:t>
      </w:r>
      <w:r>
        <w:rPr>
          <w:sz w:val="21"/>
          <w:szCs w:val="22"/>
          <w:lang w:val="en-US" w:eastAsia="zh-CN"/>
        </w:rPr>
        <w:t>from</w:t>
      </w:r>
      <w:r>
        <w:rPr>
          <w:rFonts w:hint="eastAsia"/>
          <w:sz w:val="21"/>
          <w:szCs w:val="22"/>
          <w:lang w:val="en-US" w:eastAsia="zh-CN"/>
        </w:rPr>
        <w:t xml:space="preserve"> </w:t>
      </w:r>
      <w:r>
        <w:rPr>
          <w:rFonts w:hint="eastAsia"/>
          <w:sz w:val="21"/>
          <w:szCs w:val="22"/>
          <w:lang w:val="en-US" w:eastAsia="zh-CN"/>
        </w:rPr>
        <w:t xml:space="preserve">the resource(s) of </w:t>
      </w:r>
      <w:r>
        <w:rPr>
          <w:rFonts w:hint="eastAsia"/>
          <w:sz w:val="21"/>
          <w:szCs w:val="22"/>
          <w:lang w:val="en-US" w:eastAsia="zh-CN"/>
        </w:rPr>
        <w:t>feedback-based PSSCH retransmissions of the transmitting UE.</w:t>
      </w:r>
      <w:bookmarkEnd w:id="114"/>
      <w:bookmarkEnd w:id="115"/>
    </w:p>
    <w:p w:rsidR="00697B49" w:rsidRDefault="00A36EBB">
      <w:pPr>
        <w:pStyle w:val="YJ-Proposal"/>
        <w:spacing w:before="120" w:after="120"/>
        <w:rPr>
          <w:sz w:val="21"/>
          <w:szCs w:val="22"/>
          <w:lang w:val="en-US" w:eastAsia="zh-CN"/>
        </w:rPr>
      </w:pPr>
      <w:bookmarkStart w:id="120" w:name="_Toc25641"/>
      <w:bookmarkStart w:id="121" w:name="_Toc25472"/>
      <w:r>
        <w:rPr>
          <w:sz w:val="21"/>
          <w:szCs w:val="22"/>
          <w:lang w:val="en-US" w:eastAsia="zh-CN"/>
        </w:rPr>
        <w:t xml:space="preserve"> S</w:t>
      </w:r>
      <w:r>
        <w:rPr>
          <w:rFonts w:hint="eastAsia"/>
          <w:sz w:val="21"/>
          <w:szCs w:val="22"/>
          <w:lang w:val="en-US" w:eastAsia="zh-CN"/>
        </w:rPr>
        <w:t xml:space="preserve">ensing and resource selection procedures for both other UE(s) and receiving UE(s) </w:t>
      </w:r>
      <w:r>
        <w:rPr>
          <w:sz w:val="21"/>
          <w:szCs w:val="22"/>
          <w:lang w:val="en-US" w:eastAsia="zh-CN"/>
        </w:rPr>
        <w:t xml:space="preserve">shall </w:t>
      </w:r>
      <w:r>
        <w:rPr>
          <w:rFonts w:hint="eastAsia"/>
          <w:sz w:val="21"/>
          <w:szCs w:val="22"/>
          <w:lang w:val="en-US" w:eastAsia="zh-CN"/>
        </w:rPr>
        <w:t>not impacted by the release of feedback-based PSSCH retransmissions</w:t>
      </w:r>
      <w:bookmarkEnd w:id="113"/>
      <w:r>
        <w:rPr>
          <w:rFonts w:hint="eastAsia"/>
          <w:sz w:val="21"/>
          <w:szCs w:val="22"/>
          <w:lang w:val="en-US" w:eastAsia="zh-CN"/>
        </w:rPr>
        <w:t xml:space="preserve"> of the trans</w:t>
      </w:r>
      <w:r>
        <w:rPr>
          <w:rFonts w:hint="eastAsia"/>
          <w:sz w:val="21"/>
          <w:szCs w:val="22"/>
          <w:lang w:val="en-US" w:eastAsia="zh-CN"/>
        </w:rPr>
        <w:t>mitting UE.</w:t>
      </w:r>
      <w:bookmarkEnd w:id="116"/>
      <w:bookmarkEnd w:id="117"/>
      <w:bookmarkEnd w:id="118"/>
      <w:bookmarkEnd w:id="119"/>
      <w:bookmarkEnd w:id="120"/>
      <w:bookmarkEnd w:id="121"/>
    </w:p>
    <w:p w:rsidR="00697B49" w:rsidRDefault="00A36EBB">
      <w:pPr>
        <w:pStyle w:val="1"/>
        <w:spacing w:before="120" w:after="120"/>
        <w:ind w:left="0"/>
        <w:rPr>
          <w:rFonts w:eastAsia="宋体"/>
        </w:rPr>
      </w:pPr>
      <w:r>
        <w:rPr>
          <w:rFonts w:eastAsia="宋体" w:hint="eastAsia"/>
        </w:rPr>
        <w:t>Conclusion</w:t>
      </w:r>
    </w:p>
    <w:p w:rsidR="00697B49" w:rsidRDefault="00A36EBB">
      <w:pPr>
        <w:spacing w:beforeLines="0" w:after="120" w:line="240" w:lineRule="auto"/>
        <w:rPr>
          <w:sz w:val="21"/>
          <w:szCs w:val="22"/>
        </w:rPr>
      </w:pPr>
      <w:r>
        <w:rPr>
          <w:rFonts w:hint="eastAsia"/>
          <w:szCs w:val="22"/>
        </w:rPr>
        <w:t>This paper discusses resource reservation and sensing/selection procedure of mode 2 sidelink resource scheme, concluded with the following proposals:</w:t>
      </w:r>
    </w:p>
    <w:p w:rsidR="00697B49" w:rsidRDefault="00A36EBB">
      <w:pPr>
        <w:pStyle w:val="10"/>
        <w:tabs>
          <w:tab w:val="right" w:leader="dot" w:pos="9660"/>
        </w:tabs>
        <w:spacing w:before="120" w:after="120"/>
      </w:pPr>
      <w:r>
        <w:rPr>
          <w:sz w:val="21"/>
          <w:szCs w:val="22"/>
        </w:rPr>
        <w:fldChar w:fldCharType="begin"/>
      </w:r>
      <w:r>
        <w:rPr>
          <w:sz w:val="21"/>
          <w:szCs w:val="22"/>
        </w:rPr>
        <w:instrText>TOC \n  \t "YJ-Observation,1" \h</w:instrText>
      </w:r>
      <w:r>
        <w:rPr>
          <w:sz w:val="21"/>
          <w:szCs w:val="22"/>
        </w:rPr>
        <w:fldChar w:fldCharType="separate"/>
      </w:r>
      <w:hyperlink w:anchor="_Toc14561" w:history="1">
        <w:r>
          <w:rPr>
            <w:rFonts w:eastAsia="宋体"/>
            <w:bCs/>
            <w:iCs/>
          </w:rPr>
          <w:t xml:space="preserve">Observation 1: </w:t>
        </w:r>
        <w:r>
          <w:rPr>
            <w:rFonts w:hint="eastAsia"/>
          </w:rPr>
          <w:t>For SPS se</w:t>
        </w:r>
        <w:r>
          <w:rPr>
            <w:rFonts w:hint="eastAsia"/>
          </w:rPr>
          <w:t>rvices, the initial transmission resource of a first TB can be selected without reservation based on sensing.</w:t>
        </w:r>
      </w:hyperlink>
    </w:p>
    <w:p w:rsidR="00697B49" w:rsidRDefault="00A36EBB">
      <w:pPr>
        <w:pStyle w:val="10"/>
        <w:tabs>
          <w:tab w:val="right" w:leader="dot" w:pos="9660"/>
        </w:tabs>
        <w:spacing w:before="120" w:after="120"/>
      </w:pPr>
      <w:hyperlink w:anchor="_Toc29184" w:history="1">
        <w:r>
          <w:rPr>
            <w:rFonts w:eastAsia="宋体"/>
            <w:bCs/>
            <w:iCs/>
          </w:rPr>
          <w:t xml:space="preserve">Observation 2: </w:t>
        </w:r>
        <w:r>
          <w:rPr>
            <w:rFonts w:hint="eastAsia"/>
          </w:rPr>
          <w:t>For SPS services, except the first TB transmission, initial transmission resource of a TB can be reser</w:t>
        </w:r>
        <w:r>
          <w:rPr>
            <w:rFonts w:hint="eastAsia"/>
          </w:rPr>
          <w:t>ved by indicating service period in SCI associated with a previous TB</w:t>
        </w:r>
      </w:hyperlink>
    </w:p>
    <w:p w:rsidR="00697B49" w:rsidRDefault="00A36EBB">
      <w:pPr>
        <w:spacing w:before="120" w:after="120" w:line="276" w:lineRule="auto"/>
        <w:textAlignment w:val="center"/>
        <w:rPr>
          <w:szCs w:val="22"/>
        </w:rPr>
      </w:pPr>
      <w:r>
        <w:rPr>
          <w:szCs w:val="22"/>
        </w:rPr>
        <w:fldChar w:fldCharType="end"/>
      </w:r>
    </w:p>
    <w:p w:rsidR="00697B49" w:rsidRDefault="00A36EBB">
      <w:pPr>
        <w:pStyle w:val="10"/>
        <w:tabs>
          <w:tab w:val="right" w:leader="dot" w:pos="9660"/>
        </w:tabs>
        <w:spacing w:before="120" w:after="120"/>
      </w:pPr>
      <w:r>
        <w:fldChar w:fldCharType="begin"/>
      </w:r>
      <w:r>
        <w:instrText>TOC \n  \t "YJ-Proposal,1" \h</w:instrText>
      </w:r>
      <w:r>
        <w:fldChar w:fldCharType="separate"/>
      </w:r>
      <w:hyperlink w:anchor="_Toc3142" w:history="1">
        <w:r>
          <w:rPr>
            <w:rFonts w:eastAsia="宋体"/>
            <w:bCs/>
            <w:iCs/>
          </w:rPr>
          <w:t xml:space="preserve">Proposal 1: </w:t>
        </w:r>
        <w:r>
          <w:rPr>
            <w:rFonts w:hint="eastAsia"/>
          </w:rPr>
          <w:t>The information indicated in SCI should be used to exclude reserved resources.</w:t>
        </w:r>
      </w:hyperlink>
    </w:p>
    <w:p w:rsidR="00697B49" w:rsidRDefault="00A36EBB">
      <w:pPr>
        <w:pStyle w:val="10"/>
        <w:tabs>
          <w:tab w:val="right" w:leader="dot" w:pos="9660"/>
        </w:tabs>
        <w:spacing w:before="120" w:after="120"/>
      </w:pPr>
      <w:hyperlink w:anchor="_Toc16494" w:history="1">
        <w:r>
          <w:rPr>
            <w:rFonts w:eastAsia="宋体"/>
            <w:bCs/>
            <w:iCs/>
          </w:rPr>
          <w:t xml:space="preserve">Proposal 2: </w:t>
        </w:r>
        <w:r>
          <w:rPr>
            <w:rFonts w:hint="eastAsia"/>
          </w:rPr>
          <w:t xml:space="preserve">In sensing procedure, SL-RSRP </w:t>
        </w:r>
        <w:r>
          <w:rPr>
            <w:rFonts w:hint="eastAsia"/>
            <w:szCs w:val="22"/>
          </w:rPr>
          <w:t xml:space="preserve">should </w:t>
        </w:r>
        <w:r>
          <w:rPr>
            <w:rFonts w:hint="eastAsia"/>
          </w:rPr>
          <w:t>be measured according t</w:t>
        </w:r>
        <w:r>
          <w:rPr>
            <w:rFonts w:hint="eastAsia"/>
          </w:rPr>
          <w:t xml:space="preserve">o DMRS of PSSCH </w:t>
        </w:r>
        <w:r>
          <w:t>when both</w:t>
        </w:r>
        <w:r>
          <w:rPr>
            <w:rFonts w:hint="eastAsia"/>
          </w:rPr>
          <w:t xml:space="preserve"> PSCCH and PSSCH are transmitted.</w:t>
        </w:r>
      </w:hyperlink>
    </w:p>
    <w:p w:rsidR="00697B49" w:rsidRDefault="00A36EBB">
      <w:pPr>
        <w:pStyle w:val="10"/>
        <w:tabs>
          <w:tab w:val="right" w:leader="dot" w:pos="9660"/>
        </w:tabs>
        <w:spacing w:before="120" w:after="120"/>
      </w:pPr>
      <w:hyperlink w:anchor="_Toc22395" w:history="1">
        <w:r>
          <w:rPr>
            <w:rFonts w:eastAsia="宋体"/>
            <w:bCs/>
            <w:iCs/>
          </w:rPr>
          <w:t xml:space="preserve">Proposal 3: </w:t>
        </w:r>
        <w:r>
          <w:rPr>
            <w:rFonts w:hint="eastAsia"/>
          </w:rPr>
          <w:t xml:space="preserve">SL-RSRP should be used to exclude resources </w:t>
        </w:r>
        <w:r>
          <w:t>based on pre-determined</w:t>
        </w:r>
        <w:r>
          <w:rPr>
            <w:rFonts w:hint="eastAsia"/>
          </w:rPr>
          <w:t xml:space="preserve"> threshold.</w:t>
        </w:r>
      </w:hyperlink>
    </w:p>
    <w:p w:rsidR="00697B49" w:rsidRDefault="00A36EBB">
      <w:pPr>
        <w:pStyle w:val="10"/>
        <w:tabs>
          <w:tab w:val="right" w:leader="dot" w:pos="9660"/>
        </w:tabs>
        <w:spacing w:before="120" w:after="120"/>
      </w:pPr>
      <w:hyperlink w:anchor="_Toc15355" w:history="1">
        <w:r>
          <w:rPr>
            <w:rFonts w:eastAsia="宋体"/>
            <w:bCs/>
            <w:iCs/>
          </w:rPr>
          <w:t xml:space="preserve">Proposal 4: </w:t>
        </w:r>
        <w:r>
          <w:rPr>
            <w:rFonts w:hint="eastAsia"/>
          </w:rPr>
          <w:t xml:space="preserve">SL-RSSI </w:t>
        </w:r>
        <w:r>
          <w:rPr>
            <w:rFonts w:hint="eastAsia"/>
            <w:szCs w:val="22"/>
          </w:rPr>
          <w:t xml:space="preserve">should </w:t>
        </w:r>
        <w:r>
          <w:rPr>
            <w:rFonts w:hint="eastAsia"/>
          </w:rPr>
          <w:t xml:space="preserve">be used for determining </w:t>
        </w:r>
        <w:r>
          <w:rPr>
            <w:rFonts w:hint="eastAsia"/>
          </w:rPr>
          <w:t>candidate resources set.</w:t>
        </w:r>
      </w:hyperlink>
    </w:p>
    <w:p w:rsidR="00697B49" w:rsidRDefault="00A36EBB">
      <w:pPr>
        <w:pStyle w:val="10"/>
        <w:tabs>
          <w:tab w:val="right" w:leader="dot" w:pos="9660"/>
        </w:tabs>
        <w:spacing w:before="120" w:after="120"/>
      </w:pPr>
      <w:hyperlink w:anchor="_Toc1272" w:history="1">
        <w:r>
          <w:rPr>
            <w:rFonts w:eastAsia="宋体"/>
            <w:bCs/>
            <w:iCs/>
            <w:szCs w:val="22"/>
          </w:rPr>
          <w:t xml:space="preserve">Proposal 5: </w:t>
        </w:r>
        <w:r>
          <w:rPr>
            <w:rFonts w:hint="eastAsia"/>
            <w:szCs w:val="22"/>
          </w:rPr>
          <w:t xml:space="preserve">The </w:t>
        </w:r>
        <w:r>
          <w:rPr>
            <w:rFonts w:hint="eastAsia"/>
          </w:rPr>
          <w:t xml:space="preserve">resource </w:t>
        </w:r>
        <w:r>
          <w:rPr>
            <w:rFonts w:hint="eastAsia"/>
            <w:szCs w:val="22"/>
          </w:rPr>
          <w:t xml:space="preserve">ratio of the </w:t>
        </w:r>
        <w:r>
          <w:rPr>
            <w:rFonts w:hint="eastAsia"/>
          </w:rPr>
          <w:t xml:space="preserve">candidate resources set </w:t>
        </w:r>
        <w:r>
          <w:rPr>
            <w:rFonts w:hint="eastAsia"/>
            <w:szCs w:val="22"/>
          </w:rPr>
          <w:t>in the resource selection window needs to be further discussed.</w:t>
        </w:r>
      </w:hyperlink>
    </w:p>
    <w:p w:rsidR="00697B49" w:rsidRDefault="00A36EBB">
      <w:pPr>
        <w:pStyle w:val="10"/>
        <w:tabs>
          <w:tab w:val="right" w:leader="dot" w:pos="9660"/>
        </w:tabs>
        <w:spacing w:before="120" w:after="120"/>
      </w:pPr>
      <w:hyperlink w:anchor="_Toc11320" w:history="1">
        <w:r>
          <w:rPr>
            <w:rFonts w:eastAsia="宋体"/>
            <w:bCs/>
            <w:iCs/>
          </w:rPr>
          <w:t xml:space="preserve">Proposal 6: </w:t>
        </w:r>
        <w:r>
          <w:rPr>
            <w:rFonts w:hint="eastAsia"/>
            <w:lang w:bidi="ar"/>
          </w:rPr>
          <w:t xml:space="preserve">For </w:t>
        </w:r>
        <w:r>
          <w:rPr>
            <w:lang w:bidi="ar"/>
          </w:rPr>
          <w:t xml:space="preserve"> </w:t>
        </w:r>
        <w:r>
          <w:rPr>
            <w:rFonts w:hint="eastAsia"/>
            <w:lang w:bidi="ar"/>
          </w:rPr>
          <w:t xml:space="preserve"> </w:t>
        </w:r>
        <w:r>
          <w:t>periodic</w:t>
        </w:r>
        <w:r>
          <w:rPr>
            <w:rFonts w:hint="eastAsia"/>
          </w:rPr>
          <w:t xml:space="preserve"> services</w:t>
        </w:r>
        <w:r>
          <w:rPr>
            <w:rFonts w:hint="eastAsia"/>
            <w:lang w:bidi="ar"/>
          </w:rPr>
          <w:t xml:space="preserve">, </w:t>
        </w:r>
        <w:r>
          <w:rPr>
            <w:lang w:bidi="ar"/>
          </w:rPr>
          <w:t>it is suggested</w:t>
        </w:r>
        <w:r>
          <w:rPr>
            <w:lang w:bidi="ar"/>
          </w:rPr>
          <w:t xml:space="preserve"> </w:t>
        </w:r>
        <w:r>
          <w:rPr>
            <w:rFonts w:hint="eastAsia"/>
            <w:lang w:bidi="ar"/>
          </w:rPr>
          <w:t xml:space="preserve">that </w:t>
        </w:r>
        <w:r>
          <w:rPr>
            <w:rFonts w:hint="eastAsia"/>
          </w:rPr>
          <w:t xml:space="preserve">the periodic </w:t>
        </w:r>
        <w:r>
          <w:rPr>
            <w:rFonts w:hint="eastAsia"/>
          </w:rPr>
          <w:t xml:space="preserve">of </w:t>
        </w:r>
        <w:r>
          <w:rPr>
            <w:rFonts w:hint="eastAsia"/>
          </w:rPr>
          <w:t>the SL-RSSI linear average</w:t>
        </w:r>
        <w:r>
          <w:rPr>
            <w:rFonts w:hint="eastAsia"/>
          </w:rPr>
          <w:t xml:space="preserve"> in LTE V2X </w:t>
        </w:r>
        <w:r>
          <w:rPr>
            <w:rFonts w:hint="eastAsia"/>
            <w:lang w:bidi="ar"/>
          </w:rPr>
          <w:t xml:space="preserve">is reused for NR V2X </w:t>
        </w:r>
        <w:r>
          <w:rPr>
            <w:rFonts w:hint="eastAsia"/>
          </w:rPr>
          <w:t>.</w:t>
        </w:r>
      </w:hyperlink>
    </w:p>
    <w:p w:rsidR="00697B49" w:rsidRDefault="00A36EBB">
      <w:pPr>
        <w:pStyle w:val="10"/>
        <w:tabs>
          <w:tab w:val="right" w:leader="dot" w:pos="9660"/>
        </w:tabs>
        <w:spacing w:before="120" w:after="120"/>
      </w:pPr>
      <w:hyperlink w:anchor="_Toc16065" w:history="1">
        <w:r>
          <w:rPr>
            <w:rFonts w:eastAsia="宋体"/>
            <w:bCs/>
            <w:iCs/>
          </w:rPr>
          <w:t xml:space="preserve">Proposal 7: </w:t>
        </w:r>
        <w:r>
          <w:rPr>
            <w:rFonts w:hint="eastAsia"/>
          </w:rPr>
          <w:t xml:space="preserve">For </w:t>
        </w:r>
        <w:r>
          <w:t xml:space="preserve"> </w:t>
        </w:r>
        <w:r>
          <w:rPr>
            <w:rFonts w:hint="eastAsia"/>
          </w:rPr>
          <w:t xml:space="preserve"> aperiodic</w:t>
        </w:r>
        <w:r>
          <w:rPr>
            <w:rFonts w:hint="eastAsia"/>
          </w:rPr>
          <w:t xml:space="preserve"> services </w:t>
        </w:r>
        <w:r>
          <w:rPr>
            <w:rFonts w:hint="eastAsia"/>
          </w:rPr>
          <w:t xml:space="preserve">, </w:t>
        </w:r>
        <w:r>
          <w:rPr>
            <w:rFonts w:hint="eastAsia"/>
            <w:szCs w:val="22"/>
          </w:rPr>
          <w:t xml:space="preserve">a fixed </w:t>
        </w:r>
        <w:r>
          <w:rPr>
            <w:szCs w:val="22"/>
          </w:rPr>
          <w:t>period</w:t>
        </w:r>
        <w:r>
          <w:rPr>
            <w:rFonts w:hint="eastAsia"/>
            <w:szCs w:val="22"/>
          </w:rPr>
          <w:t xml:space="preserve"> value </w:t>
        </w:r>
        <w:r>
          <w:rPr>
            <w:rFonts w:hint="eastAsia"/>
            <w:szCs w:val="22"/>
          </w:rPr>
          <w:t xml:space="preserve">should </w:t>
        </w:r>
        <w:r>
          <w:rPr>
            <w:rFonts w:hint="eastAsia"/>
            <w:szCs w:val="22"/>
          </w:rPr>
          <w:t xml:space="preserve">be used for </w:t>
        </w:r>
        <w:r>
          <w:rPr>
            <w:rFonts w:hint="eastAsia"/>
            <w:szCs w:val="22"/>
          </w:rPr>
          <w:t xml:space="preserve">the </w:t>
        </w:r>
        <w:r>
          <w:rPr>
            <w:rFonts w:hint="eastAsia"/>
          </w:rPr>
          <w:t>SL-RSSI</w:t>
        </w:r>
        <w:r>
          <w:rPr>
            <w:rFonts w:hint="eastAsia"/>
          </w:rPr>
          <w:t xml:space="preserve"> </w:t>
        </w:r>
        <w:r>
          <w:rPr>
            <w:rFonts w:hint="eastAsia"/>
            <w:szCs w:val="22"/>
          </w:rPr>
          <w:t>linear average</w:t>
        </w:r>
        <w:r>
          <w:rPr>
            <w:rFonts w:hint="eastAsia"/>
            <w:szCs w:val="22"/>
          </w:rPr>
          <w:t>, such as 100ms.</w:t>
        </w:r>
      </w:hyperlink>
    </w:p>
    <w:p w:rsidR="00697B49" w:rsidRDefault="00A36EBB">
      <w:pPr>
        <w:pStyle w:val="10"/>
        <w:tabs>
          <w:tab w:val="right" w:leader="dot" w:pos="9660"/>
        </w:tabs>
        <w:spacing w:before="120" w:after="120"/>
      </w:pPr>
      <w:hyperlink w:anchor="_Toc373" w:history="1">
        <w:r>
          <w:rPr>
            <w:rFonts w:eastAsia="宋体"/>
            <w:bCs/>
            <w:iCs/>
          </w:rPr>
          <w:t xml:space="preserve">Proposal 8: </w:t>
        </w:r>
        <w:r>
          <w:rPr>
            <w:rFonts w:hint="eastAsia"/>
          </w:rPr>
          <w:t>The candidate resources set should be reported to high layer to select the actual resource for sidelink transmission.</w:t>
        </w:r>
      </w:hyperlink>
    </w:p>
    <w:p w:rsidR="00697B49" w:rsidRDefault="00A36EBB">
      <w:pPr>
        <w:pStyle w:val="10"/>
        <w:tabs>
          <w:tab w:val="right" w:leader="dot" w:pos="9660"/>
        </w:tabs>
        <w:spacing w:before="120" w:after="120"/>
      </w:pPr>
      <w:hyperlink w:anchor="_Toc20702" w:history="1">
        <w:r>
          <w:rPr>
            <w:rFonts w:eastAsia="宋体"/>
            <w:bCs/>
            <w:iCs/>
            <w:szCs w:val="22"/>
            <w:lang w:bidi="ar"/>
          </w:rPr>
          <w:t xml:space="preserve">Proposal 9: </w:t>
        </w:r>
        <w:r>
          <w:rPr>
            <w:rFonts w:hint="eastAsia"/>
            <w:szCs w:val="22"/>
            <w:lang w:bidi="ar"/>
          </w:rPr>
          <w:t xml:space="preserve">A fixed length of the sensing window is adopted for NR V2X, such </w:t>
        </w:r>
        <w:r>
          <w:rPr>
            <w:rFonts w:hint="eastAsia"/>
            <w:szCs w:val="22"/>
            <w:lang w:bidi="ar"/>
          </w:rPr>
          <w:t>as 1s.</w:t>
        </w:r>
      </w:hyperlink>
    </w:p>
    <w:p w:rsidR="00697B49" w:rsidRDefault="00A36EBB">
      <w:pPr>
        <w:pStyle w:val="10"/>
        <w:tabs>
          <w:tab w:val="right" w:leader="dot" w:pos="9660"/>
        </w:tabs>
        <w:spacing w:before="120" w:after="120"/>
      </w:pPr>
      <w:hyperlink w:anchor="_Toc18632" w:history="1">
        <w:r>
          <w:rPr>
            <w:rFonts w:eastAsia="宋体"/>
            <w:bCs/>
            <w:iCs/>
          </w:rPr>
          <w:t xml:space="preserve">Proposal 10: </w:t>
        </w:r>
        <w:r>
          <w:rPr>
            <w:rFonts w:hint="eastAsia"/>
          </w:rPr>
          <w:t>Standalone SCI for initial transmission reservation is supported for dynamic services.</w:t>
        </w:r>
      </w:hyperlink>
    </w:p>
    <w:p w:rsidR="00697B49" w:rsidRDefault="00A36EBB">
      <w:pPr>
        <w:pStyle w:val="10"/>
        <w:tabs>
          <w:tab w:val="right" w:leader="dot" w:pos="9660"/>
        </w:tabs>
        <w:spacing w:before="120" w:after="120"/>
      </w:pPr>
      <w:hyperlink w:anchor="_Toc26762" w:history="1">
        <w:r>
          <w:rPr>
            <w:rFonts w:eastAsia="宋体"/>
            <w:bCs/>
            <w:iCs/>
          </w:rPr>
          <w:t xml:space="preserve">Proposal 11: </w:t>
        </w:r>
        <w:r>
          <w:rPr>
            <w:rFonts w:hint="eastAsia"/>
          </w:rPr>
          <w:t xml:space="preserve">The maximum </w:t>
        </w:r>
        <w:r>
          <w:rPr>
            <w:rFonts w:hint="eastAsia"/>
            <w:szCs w:val="22"/>
          </w:rPr>
          <w:t xml:space="preserve">number </w:t>
        </w:r>
        <w:r>
          <w:rPr>
            <w:rFonts w:hint="eastAsia"/>
          </w:rPr>
          <w:t xml:space="preserve">of transmission is configurable for both </w:t>
        </w:r>
        <w:r>
          <w:t>blind retransmission</w:t>
        </w:r>
        <w:r>
          <w:rPr>
            <w:rFonts w:hint="eastAsia"/>
          </w:rPr>
          <w:t xml:space="preserve">s and </w:t>
        </w:r>
        <w:r>
          <w:t>feedback-based PSSCH retransmissions</w:t>
        </w:r>
        <w:r>
          <w:rPr>
            <w:rFonts w:hint="eastAsia"/>
          </w:rPr>
          <w:t xml:space="preserve"> in NR sidelink.</w:t>
        </w:r>
      </w:hyperlink>
    </w:p>
    <w:p w:rsidR="00697B49" w:rsidRDefault="00A36EBB">
      <w:pPr>
        <w:pStyle w:val="10"/>
        <w:tabs>
          <w:tab w:val="right" w:leader="dot" w:pos="9660"/>
        </w:tabs>
        <w:spacing w:before="120" w:after="120"/>
      </w:pPr>
      <w:hyperlink w:anchor="_Toc1270" w:history="1">
        <w:r>
          <w:rPr>
            <w:rFonts w:eastAsia="宋体"/>
            <w:bCs/>
            <w:iCs/>
          </w:rPr>
          <w:t xml:space="preserve">Proposal 12: </w:t>
        </w:r>
        <w:r>
          <w:rPr>
            <w:rFonts w:hint="eastAsia"/>
          </w:rPr>
          <w:t xml:space="preserve">Support chain reservation for retransmission resource by indicating slot interval </w:t>
        </w:r>
        <w:r>
          <w:rPr>
            <w:rFonts w:hint="eastAsia"/>
            <w:szCs w:val="22"/>
          </w:rPr>
          <w:t>between current</w:t>
        </w:r>
        <w:r>
          <w:rPr>
            <w:rFonts w:hint="eastAsia"/>
          </w:rPr>
          <w:t xml:space="preserve"> SCI and the next retransmission resource.</w:t>
        </w:r>
      </w:hyperlink>
    </w:p>
    <w:p w:rsidR="00697B49" w:rsidRDefault="00A36EBB">
      <w:pPr>
        <w:pStyle w:val="10"/>
        <w:tabs>
          <w:tab w:val="right" w:leader="dot" w:pos="9660"/>
        </w:tabs>
        <w:spacing w:before="120" w:after="120"/>
      </w:pPr>
      <w:hyperlink w:anchor="_Toc17929" w:history="1">
        <w:r>
          <w:rPr>
            <w:rFonts w:eastAsia="宋体"/>
            <w:bCs/>
            <w:iCs/>
            <w:szCs w:val="22"/>
          </w:rPr>
          <w:t xml:space="preserve">Proposal 13: </w:t>
        </w:r>
        <w:r>
          <w:rPr>
            <w:rFonts w:hint="eastAsia"/>
            <w:szCs w:val="22"/>
          </w:rPr>
          <w:t xml:space="preserve">For both the receiver UE(s) and other UE(s), the HARQ Feedback information cannot be used for resource selection </w:t>
        </w:r>
        <w:r>
          <w:rPr>
            <w:szCs w:val="22"/>
          </w:rPr>
          <w:t>from</w:t>
        </w:r>
        <w:r>
          <w:rPr>
            <w:rFonts w:hint="eastAsia"/>
            <w:szCs w:val="22"/>
          </w:rPr>
          <w:t xml:space="preserve"> the resource(s) of feedback-based PSSCH retransmissions of the transmitting UE.</w:t>
        </w:r>
      </w:hyperlink>
    </w:p>
    <w:p w:rsidR="00697B49" w:rsidRDefault="00A36EBB">
      <w:pPr>
        <w:pStyle w:val="10"/>
        <w:tabs>
          <w:tab w:val="right" w:leader="dot" w:pos="9660"/>
        </w:tabs>
        <w:spacing w:before="120" w:after="120"/>
      </w:pPr>
      <w:hyperlink w:anchor="_Toc25472" w:history="1">
        <w:r>
          <w:rPr>
            <w:rFonts w:eastAsia="宋体"/>
            <w:bCs/>
            <w:iCs/>
            <w:szCs w:val="22"/>
          </w:rPr>
          <w:t xml:space="preserve">Proposal </w:t>
        </w:r>
        <w:r>
          <w:rPr>
            <w:rFonts w:eastAsia="宋体"/>
            <w:bCs/>
            <w:iCs/>
            <w:szCs w:val="22"/>
          </w:rPr>
          <w:t xml:space="preserve">14: </w:t>
        </w:r>
        <w:r>
          <w:rPr>
            <w:szCs w:val="22"/>
          </w:rPr>
          <w:t xml:space="preserve"> S</w:t>
        </w:r>
        <w:r>
          <w:rPr>
            <w:rFonts w:hint="eastAsia"/>
            <w:szCs w:val="22"/>
          </w:rPr>
          <w:t xml:space="preserve">ensing and resource selection procedures for both other UE(s) and receiving UE(s) </w:t>
        </w:r>
        <w:r>
          <w:rPr>
            <w:szCs w:val="22"/>
          </w:rPr>
          <w:t xml:space="preserve">shall </w:t>
        </w:r>
        <w:r>
          <w:rPr>
            <w:rFonts w:hint="eastAsia"/>
            <w:szCs w:val="22"/>
          </w:rPr>
          <w:t>not impacted by the release of feedback-based PSSCH retransmissions of the transmitting UE.</w:t>
        </w:r>
      </w:hyperlink>
    </w:p>
    <w:p w:rsidR="00697B49" w:rsidRDefault="00A36EBB">
      <w:pPr>
        <w:pStyle w:val="10"/>
        <w:tabs>
          <w:tab w:val="right" w:pos="9660"/>
        </w:tabs>
        <w:spacing w:before="120" w:after="120"/>
      </w:pPr>
      <w:r>
        <w:fldChar w:fldCharType="end"/>
      </w:r>
    </w:p>
    <w:p w:rsidR="00697B49" w:rsidRDefault="00A36EBB">
      <w:pPr>
        <w:pStyle w:val="1"/>
        <w:spacing w:before="120" w:after="120"/>
        <w:ind w:left="0"/>
        <w:rPr>
          <w:rFonts w:eastAsia="宋体"/>
        </w:rPr>
      </w:pPr>
      <w:r>
        <w:rPr>
          <w:rFonts w:eastAsia="宋体" w:hint="eastAsia"/>
        </w:rPr>
        <w:t>Reference</w:t>
      </w:r>
      <w:r>
        <w:rPr>
          <w:rFonts w:eastAsia="宋体"/>
        </w:rPr>
        <w:t>s</w:t>
      </w:r>
    </w:p>
    <w:p w:rsidR="00697B49" w:rsidRDefault="00A36EBB">
      <w:pPr>
        <w:pStyle w:val="References"/>
        <w:spacing w:before="120" w:after="120"/>
        <w:rPr>
          <w:szCs w:val="20"/>
        </w:rPr>
      </w:pPr>
      <w:bookmarkStart w:id="122" w:name="_Ref10683"/>
      <w:bookmarkStart w:id="123" w:name="_Ref17466"/>
      <w:r>
        <w:rPr>
          <w:rFonts w:hint="eastAsia"/>
        </w:rPr>
        <w:t>Chairman's Notes RAN1 #96bis, April 8th -12th, 2019</w:t>
      </w:r>
      <w:bookmarkEnd w:id="122"/>
    </w:p>
    <w:p w:rsidR="00697B49" w:rsidRDefault="00A36EBB">
      <w:pPr>
        <w:pStyle w:val="References"/>
        <w:spacing w:before="120" w:after="120"/>
        <w:rPr>
          <w:szCs w:val="20"/>
        </w:rPr>
      </w:pPr>
      <w:r>
        <w:rPr>
          <w:rFonts w:hint="eastAsia"/>
        </w:rPr>
        <w:lastRenderedPageBreak/>
        <w:t>Chairman's Notes RAN1 #97, May 13th -17th, 2019</w:t>
      </w:r>
    </w:p>
    <w:p w:rsidR="00697B49" w:rsidRDefault="00A36EBB">
      <w:pPr>
        <w:pStyle w:val="References"/>
        <w:spacing w:before="120" w:after="120"/>
        <w:rPr>
          <w:sz w:val="21"/>
        </w:rPr>
      </w:pPr>
      <w:r>
        <w:rPr>
          <w:rFonts w:hint="eastAsia"/>
          <w:sz w:val="21"/>
        </w:rPr>
        <w:t>3GPP TS 22.186: "</w:t>
      </w:r>
      <w:r>
        <w:rPr>
          <w:rFonts w:hint="eastAsia"/>
          <w:sz w:val="21"/>
          <w:lang w:eastAsia="ko-KR"/>
        </w:rPr>
        <w:t>Enhancement of 3GPP support for V2X scenarios</w:t>
      </w:r>
      <w:r>
        <w:rPr>
          <w:rFonts w:hint="eastAsia"/>
          <w:sz w:val="21"/>
        </w:rPr>
        <w:t>"</w:t>
      </w:r>
    </w:p>
    <w:p w:rsidR="00697B49" w:rsidRDefault="00A36EBB">
      <w:pPr>
        <w:pStyle w:val="References"/>
        <w:spacing w:before="120" w:after="120"/>
        <w:rPr>
          <w:szCs w:val="20"/>
        </w:rPr>
      </w:pPr>
      <w:r>
        <w:rPr>
          <w:rFonts w:hint="eastAsia"/>
          <w:sz w:val="21"/>
        </w:rPr>
        <w:t>R1-1907130,</w:t>
      </w:r>
      <w:r>
        <w:rPr>
          <w:rFonts w:hint="eastAsia"/>
          <w:sz w:val="21"/>
        </w:rPr>
        <w:t>“</w:t>
      </w:r>
      <w:r>
        <w:rPr>
          <w:rFonts w:hint="eastAsia"/>
          <w:sz w:val="21"/>
        </w:rPr>
        <w:t>Mode 2 resource allocation schemes on sidelink</w:t>
      </w:r>
      <w:r>
        <w:rPr>
          <w:rFonts w:hint="eastAsia"/>
          <w:sz w:val="21"/>
        </w:rPr>
        <w:t>”</w:t>
      </w:r>
      <w:r>
        <w:rPr>
          <w:rFonts w:hint="eastAsia"/>
        </w:rPr>
        <w:t>,</w:t>
      </w:r>
      <w:r>
        <w:rPr>
          <w:rFonts w:hint="eastAsia"/>
          <w:sz w:val="21"/>
        </w:rPr>
        <w:t xml:space="preserve"> ZTE</w:t>
      </w:r>
    </w:p>
    <w:bookmarkEnd w:id="123"/>
    <w:p w:rsidR="00697B49" w:rsidRDefault="00A36EBB">
      <w:pPr>
        <w:pStyle w:val="1"/>
        <w:pBdr>
          <w:top w:val="none" w:sz="0" w:space="0" w:color="auto"/>
        </w:pBdr>
        <w:spacing w:before="120" w:after="120"/>
        <w:ind w:left="0"/>
      </w:pPr>
      <w:r>
        <w:rPr>
          <w:rFonts w:eastAsia="宋体" w:hint="eastAsia"/>
        </w:rPr>
        <w:t>Appendix</w:t>
      </w:r>
    </w:p>
    <w:p w:rsidR="00697B49" w:rsidRDefault="00A36EBB">
      <w:pPr>
        <w:pStyle w:val="a5"/>
        <w:spacing w:before="120" w:after="120"/>
        <w:jc w:val="center"/>
        <w:rPr>
          <w:rFonts w:eastAsia="宋体"/>
        </w:rPr>
      </w:pPr>
      <w:r>
        <w:rPr>
          <w:rFonts w:eastAsia="宋体"/>
        </w:rPr>
        <w:t>System level simulation assumption</w:t>
      </w:r>
    </w:p>
    <w:tbl>
      <w:tblPr>
        <w:tblStyle w:val="ae"/>
        <w:tblW w:w="9019" w:type="dxa"/>
        <w:jc w:val="center"/>
        <w:tblLayout w:type="fixed"/>
        <w:tblLook w:val="04A0" w:firstRow="1" w:lastRow="0" w:firstColumn="1" w:lastColumn="0" w:noHBand="0" w:noVBand="1"/>
      </w:tblPr>
      <w:tblGrid>
        <w:gridCol w:w="3489"/>
        <w:gridCol w:w="5530"/>
      </w:tblGrid>
      <w:tr w:rsidR="00697B49">
        <w:trPr>
          <w:jc w:val="center"/>
        </w:trPr>
        <w:tc>
          <w:tcPr>
            <w:tcW w:w="3489" w:type="dxa"/>
            <w:shd w:val="clear" w:color="auto" w:fill="BFBFBF" w:themeFill="background1" w:themeFillShade="BF"/>
          </w:tcPr>
          <w:p w:rsidR="00697B49" w:rsidRDefault="00A36EBB">
            <w:pPr>
              <w:pStyle w:val="a7"/>
              <w:spacing w:before="120"/>
              <w:rPr>
                <w:rFonts w:ascii="Times New Roman" w:hAnsi="Times New Roman"/>
                <w:b/>
              </w:rPr>
            </w:pPr>
            <w:r>
              <w:rPr>
                <w:rFonts w:ascii="Times New Roman" w:hAnsi="Times New Roman"/>
                <w:b/>
              </w:rPr>
              <w:t>Parameter</w:t>
            </w:r>
          </w:p>
        </w:tc>
        <w:tc>
          <w:tcPr>
            <w:tcW w:w="5530" w:type="dxa"/>
            <w:shd w:val="clear" w:color="auto" w:fill="BFBFBF" w:themeFill="background1" w:themeFillShade="BF"/>
          </w:tcPr>
          <w:p w:rsidR="00697B49" w:rsidRDefault="00A36EBB">
            <w:pPr>
              <w:pStyle w:val="a7"/>
              <w:spacing w:before="120"/>
              <w:rPr>
                <w:rFonts w:ascii="Times New Roman" w:hAnsi="Times New Roman"/>
                <w:b/>
              </w:rPr>
            </w:pPr>
            <w:r>
              <w:rPr>
                <w:rFonts w:ascii="Times New Roman" w:hAnsi="Times New Roman"/>
                <w:b/>
              </w:rPr>
              <w:t>value</w:t>
            </w:r>
          </w:p>
        </w:tc>
      </w:tr>
      <w:tr w:rsidR="00697B49">
        <w:trPr>
          <w:jc w:val="center"/>
        </w:trPr>
        <w:tc>
          <w:tcPr>
            <w:tcW w:w="3489" w:type="dxa"/>
            <w:shd w:val="clear" w:color="auto" w:fill="auto"/>
          </w:tcPr>
          <w:p w:rsidR="00697B49" w:rsidRDefault="00A36EBB">
            <w:pPr>
              <w:pStyle w:val="a7"/>
              <w:spacing w:before="120"/>
              <w:rPr>
                <w:rFonts w:ascii="Times New Roman" w:hAnsi="Times New Roman"/>
              </w:rPr>
            </w:pPr>
            <w:r>
              <w:rPr>
                <w:rFonts w:ascii="Times New Roman" w:hAnsi="Times New Roman"/>
              </w:rPr>
              <w:t>Deployment</w:t>
            </w:r>
          </w:p>
        </w:tc>
        <w:tc>
          <w:tcPr>
            <w:tcW w:w="5530" w:type="dxa"/>
            <w:shd w:val="clear" w:color="auto" w:fill="auto"/>
          </w:tcPr>
          <w:p w:rsidR="00697B49" w:rsidRDefault="00A36EBB">
            <w:pPr>
              <w:pStyle w:val="a7"/>
              <w:spacing w:before="120"/>
              <w:rPr>
                <w:rFonts w:ascii="Times New Roman" w:hAnsi="Times New Roman"/>
              </w:rPr>
            </w:pPr>
            <w:r>
              <w:rPr>
                <w:rFonts w:ascii="Times New Roman" w:hAnsi="Times New Roman"/>
              </w:rPr>
              <w:t>Freeway/Urban scenario</w:t>
            </w:r>
          </w:p>
        </w:tc>
      </w:tr>
      <w:tr w:rsidR="00697B49">
        <w:trPr>
          <w:jc w:val="center"/>
        </w:trPr>
        <w:tc>
          <w:tcPr>
            <w:tcW w:w="3489" w:type="dxa"/>
            <w:shd w:val="clear" w:color="auto" w:fill="auto"/>
          </w:tcPr>
          <w:p w:rsidR="00697B49" w:rsidRDefault="00A36EBB">
            <w:pPr>
              <w:pStyle w:val="a7"/>
              <w:spacing w:before="120"/>
              <w:rPr>
                <w:rFonts w:ascii="Times New Roman" w:hAnsi="Times New Roman"/>
              </w:rPr>
            </w:pPr>
            <w:r>
              <w:rPr>
                <w:rFonts w:ascii="Times New Roman" w:hAnsi="Times New Roman"/>
              </w:rPr>
              <w:t>UE drop</w:t>
            </w:r>
          </w:p>
        </w:tc>
        <w:tc>
          <w:tcPr>
            <w:tcW w:w="5530" w:type="dxa"/>
            <w:shd w:val="clear" w:color="auto" w:fill="auto"/>
          </w:tcPr>
          <w:p w:rsidR="00697B49" w:rsidRDefault="00A36EBB">
            <w:pPr>
              <w:pStyle w:val="B1"/>
              <w:spacing w:before="120" w:after="120"/>
              <w:ind w:left="0" w:firstLine="0"/>
              <w:rPr>
                <w:lang w:eastAsia="ko-KR"/>
              </w:rPr>
            </w:pPr>
            <w:r>
              <w:rPr>
                <w:lang w:eastAsia="ko-KR"/>
              </w:rPr>
              <w:t>Option A</w:t>
            </w:r>
          </w:p>
          <w:p w:rsidR="00697B49" w:rsidRDefault="00A36EBB">
            <w:pPr>
              <w:pStyle w:val="B2"/>
              <w:widowControl/>
              <w:autoSpaceDE w:val="0"/>
              <w:autoSpaceDN w:val="0"/>
              <w:snapToGrid w:val="0"/>
              <w:spacing w:before="120" w:after="120"/>
              <w:ind w:leftChars="100" w:left="400" w:hangingChars="100" w:hanging="200"/>
              <w:rPr>
                <w:lang w:eastAsia="ko-KR"/>
              </w:rPr>
            </w:pPr>
            <w:r>
              <w:rPr>
                <w:lang w:eastAsia="ko-KR"/>
              </w:rPr>
              <w:t>-</w:t>
            </w:r>
            <w:r>
              <w:rPr>
                <w:lang w:eastAsia="ko-KR"/>
              </w:rPr>
              <w:tab/>
              <w:t>Vehicle type distribution: 100% vehicle type 2.</w:t>
            </w:r>
          </w:p>
          <w:p w:rsidR="00697B49" w:rsidRDefault="00A36EBB">
            <w:pPr>
              <w:pStyle w:val="B2"/>
              <w:widowControl/>
              <w:autoSpaceDE w:val="0"/>
              <w:autoSpaceDN w:val="0"/>
              <w:snapToGrid w:val="0"/>
              <w:spacing w:before="120" w:after="120"/>
              <w:ind w:leftChars="100" w:left="400" w:hangingChars="100" w:hanging="200"/>
              <w:rPr>
                <w:lang w:eastAsia="ko-KR"/>
              </w:rPr>
            </w:pPr>
            <w:r>
              <w:rPr>
                <w:lang w:eastAsia="ko-KR"/>
              </w:rPr>
              <w:t>-</w:t>
            </w:r>
            <w:r>
              <w:rPr>
                <w:lang w:eastAsia="ko-KR"/>
              </w:rPr>
              <w:tab/>
              <w:t>Clustered dropping is not used.</w:t>
            </w:r>
          </w:p>
          <w:p w:rsidR="00697B49" w:rsidRDefault="00A36EBB">
            <w:pPr>
              <w:pStyle w:val="B2"/>
              <w:widowControl/>
              <w:autoSpaceDE w:val="0"/>
              <w:autoSpaceDN w:val="0"/>
              <w:snapToGrid w:val="0"/>
              <w:spacing w:before="120" w:after="120"/>
              <w:ind w:leftChars="100" w:left="400" w:hangingChars="100" w:hanging="200"/>
              <w:rPr>
                <w:lang w:eastAsia="ko-KR"/>
              </w:rPr>
            </w:pPr>
            <w:r>
              <w:rPr>
                <w:lang w:eastAsia="ko-KR"/>
              </w:rPr>
              <w:t>-</w:t>
            </w:r>
            <w:r>
              <w:rPr>
                <w:lang w:eastAsia="ko-KR"/>
              </w:rPr>
              <w:tab/>
              <w:t>Vehicle speed is 140 km/h in all the lanes for the highway scenario</w:t>
            </w:r>
          </w:p>
          <w:p w:rsidR="00697B49" w:rsidRDefault="00A36EBB">
            <w:pPr>
              <w:pStyle w:val="B2"/>
              <w:widowControl/>
              <w:autoSpaceDE w:val="0"/>
              <w:autoSpaceDN w:val="0"/>
              <w:snapToGrid w:val="0"/>
              <w:spacing w:before="120" w:after="120"/>
              <w:ind w:leftChars="100" w:left="400" w:hangingChars="100" w:hanging="200"/>
            </w:pPr>
            <w:r>
              <w:rPr>
                <w:lang w:eastAsia="ko-KR"/>
              </w:rPr>
              <w:t>-</w:t>
            </w:r>
            <w:r>
              <w:rPr>
                <w:lang w:eastAsia="ko-KR"/>
              </w:rPr>
              <w:tab/>
              <w:t xml:space="preserve">Vehicle speed is </w:t>
            </w:r>
            <w:r>
              <w:t>60</w:t>
            </w:r>
            <w:r>
              <w:rPr>
                <w:lang w:eastAsia="ko-KR"/>
              </w:rPr>
              <w:t xml:space="preserve"> km/h in all the lanes for the urban grid scenario:</w:t>
            </w:r>
          </w:p>
        </w:tc>
      </w:tr>
      <w:tr w:rsidR="00697B49">
        <w:trPr>
          <w:jc w:val="center"/>
        </w:trPr>
        <w:tc>
          <w:tcPr>
            <w:tcW w:w="3489" w:type="dxa"/>
          </w:tcPr>
          <w:p w:rsidR="00697B49" w:rsidRDefault="00A36EBB">
            <w:pPr>
              <w:pStyle w:val="a7"/>
              <w:spacing w:before="120"/>
              <w:rPr>
                <w:rFonts w:ascii="Times New Roman" w:hAnsi="Times New Roman"/>
              </w:rPr>
            </w:pPr>
            <w:r>
              <w:rPr>
                <w:rFonts w:ascii="Times New Roman" w:hAnsi="Times New Roman"/>
              </w:rPr>
              <w:t>Carrier frequency</w:t>
            </w:r>
          </w:p>
        </w:tc>
        <w:tc>
          <w:tcPr>
            <w:tcW w:w="5530" w:type="dxa"/>
          </w:tcPr>
          <w:p w:rsidR="00697B49" w:rsidRDefault="00A36EBB">
            <w:pPr>
              <w:pStyle w:val="a7"/>
              <w:spacing w:before="120"/>
              <w:rPr>
                <w:rFonts w:ascii="Times New Roman" w:hAnsi="Times New Roman"/>
              </w:rPr>
            </w:pPr>
            <w:r>
              <w:rPr>
                <w:rFonts w:ascii="Times New Roman" w:hAnsi="Times New Roman"/>
              </w:rPr>
              <w:t>6GHz</w:t>
            </w:r>
          </w:p>
        </w:tc>
      </w:tr>
      <w:tr w:rsidR="00697B49">
        <w:trPr>
          <w:jc w:val="center"/>
        </w:trPr>
        <w:tc>
          <w:tcPr>
            <w:tcW w:w="3489" w:type="dxa"/>
          </w:tcPr>
          <w:p w:rsidR="00697B49" w:rsidRDefault="00A36EBB">
            <w:pPr>
              <w:pStyle w:val="a7"/>
              <w:spacing w:before="120"/>
              <w:rPr>
                <w:rFonts w:ascii="Times New Roman" w:hAnsi="Times New Roman"/>
              </w:rPr>
            </w:pPr>
            <w:r>
              <w:rPr>
                <w:rFonts w:ascii="Times New Roman" w:hAnsi="Times New Roman"/>
              </w:rPr>
              <w:t xml:space="preserve">Bandwidth </w:t>
            </w:r>
          </w:p>
        </w:tc>
        <w:tc>
          <w:tcPr>
            <w:tcW w:w="5530" w:type="dxa"/>
          </w:tcPr>
          <w:p w:rsidR="00697B49" w:rsidRDefault="00A36EBB">
            <w:pPr>
              <w:pStyle w:val="a7"/>
              <w:spacing w:before="120"/>
              <w:rPr>
                <w:rFonts w:ascii="Times New Roman" w:hAnsi="Times New Roman"/>
              </w:rPr>
            </w:pPr>
            <w:r>
              <w:rPr>
                <w:rFonts w:ascii="Times New Roman" w:hAnsi="Times New Roman"/>
              </w:rPr>
              <w:t>20MHz</w:t>
            </w:r>
          </w:p>
        </w:tc>
      </w:tr>
      <w:tr w:rsidR="00697B49">
        <w:trPr>
          <w:jc w:val="center"/>
        </w:trPr>
        <w:tc>
          <w:tcPr>
            <w:tcW w:w="3489" w:type="dxa"/>
          </w:tcPr>
          <w:p w:rsidR="00697B49" w:rsidRDefault="00A36EBB">
            <w:pPr>
              <w:pStyle w:val="a7"/>
              <w:spacing w:before="120"/>
              <w:rPr>
                <w:rFonts w:ascii="Times New Roman" w:hAnsi="Times New Roman"/>
              </w:rPr>
            </w:pPr>
            <w:r>
              <w:rPr>
                <w:rFonts w:ascii="Times New Roman" w:hAnsi="Times New Roman"/>
              </w:rPr>
              <w:t>Subcarrier spacing</w:t>
            </w:r>
          </w:p>
        </w:tc>
        <w:tc>
          <w:tcPr>
            <w:tcW w:w="5530" w:type="dxa"/>
          </w:tcPr>
          <w:p w:rsidR="00697B49" w:rsidRDefault="00A36EBB">
            <w:pPr>
              <w:pStyle w:val="a7"/>
              <w:spacing w:before="120"/>
              <w:rPr>
                <w:rFonts w:ascii="Times New Roman" w:hAnsi="Times New Roman"/>
              </w:rPr>
            </w:pPr>
            <w:r>
              <w:rPr>
                <w:rFonts w:ascii="Times New Roman" w:hAnsi="Times New Roman"/>
              </w:rPr>
              <w:t>15KHz/30KHz</w:t>
            </w:r>
          </w:p>
        </w:tc>
      </w:tr>
      <w:tr w:rsidR="00697B49">
        <w:trPr>
          <w:jc w:val="center"/>
        </w:trPr>
        <w:tc>
          <w:tcPr>
            <w:tcW w:w="3489" w:type="dxa"/>
          </w:tcPr>
          <w:p w:rsidR="00697B49" w:rsidRDefault="00A36EBB">
            <w:pPr>
              <w:pStyle w:val="a7"/>
              <w:spacing w:before="120"/>
              <w:rPr>
                <w:rFonts w:ascii="Times New Roman" w:hAnsi="Times New Roman"/>
              </w:rPr>
            </w:pPr>
            <w:bookmarkStart w:id="124" w:name="OLE_LINK1"/>
            <w:r>
              <w:rPr>
                <w:rFonts w:ascii="Times New Roman" w:hAnsi="Times New Roman"/>
              </w:rPr>
              <w:t>Traffic model</w:t>
            </w:r>
            <w:bookmarkEnd w:id="124"/>
          </w:p>
        </w:tc>
        <w:tc>
          <w:tcPr>
            <w:tcW w:w="5530" w:type="dxa"/>
          </w:tcPr>
          <w:p w:rsidR="00697B49" w:rsidRDefault="00A36EBB">
            <w:pPr>
              <w:pStyle w:val="a7"/>
              <w:spacing w:before="120"/>
              <w:rPr>
                <w:rFonts w:ascii="Times New Roman" w:hAnsi="Times New Roman"/>
              </w:rPr>
            </w:pPr>
            <w:r>
              <w:rPr>
                <w:rFonts w:ascii="Times New Roman" w:hAnsi="Times New Roman"/>
              </w:rPr>
              <w:t>Aperiod</w:t>
            </w:r>
            <w:r>
              <w:rPr>
                <w:rFonts w:ascii="Times New Roman" w:hAnsi="Times New Roman" w:hint="eastAsia"/>
              </w:rPr>
              <w:t>ic</w:t>
            </w:r>
            <w:r>
              <w:rPr>
                <w:rFonts w:ascii="Times New Roman" w:hAnsi="Times New Roman"/>
              </w:rPr>
              <w:t xml:space="preserve"> Traffic model</w:t>
            </w:r>
          </w:p>
        </w:tc>
      </w:tr>
      <w:tr w:rsidR="00697B49">
        <w:trPr>
          <w:jc w:val="center"/>
        </w:trPr>
        <w:tc>
          <w:tcPr>
            <w:tcW w:w="3489" w:type="dxa"/>
          </w:tcPr>
          <w:p w:rsidR="00697B49" w:rsidRDefault="00A36EBB">
            <w:pPr>
              <w:pStyle w:val="a7"/>
              <w:spacing w:before="120"/>
              <w:rPr>
                <w:rFonts w:ascii="Times New Roman" w:hAnsi="Times New Roman"/>
              </w:rPr>
            </w:pPr>
            <w:r>
              <w:rPr>
                <w:rFonts w:ascii="Times New Roman" w:hAnsi="Times New Roman"/>
              </w:rPr>
              <w:t>Aperiod</w:t>
            </w:r>
            <w:r>
              <w:rPr>
                <w:rFonts w:ascii="Times New Roman" w:hAnsi="Times New Roman" w:hint="eastAsia"/>
              </w:rPr>
              <w:t>ic</w:t>
            </w:r>
            <w:r>
              <w:rPr>
                <w:rFonts w:ascii="Times New Roman" w:hAnsi="Times New Roman"/>
              </w:rPr>
              <w:t xml:space="preserve"> Traffic model</w:t>
            </w:r>
          </w:p>
        </w:tc>
        <w:tc>
          <w:tcPr>
            <w:tcW w:w="5530" w:type="dxa"/>
          </w:tcPr>
          <w:p w:rsidR="00697B49" w:rsidRDefault="00A36EBB">
            <w:pPr>
              <w:pStyle w:val="B2"/>
              <w:spacing w:before="120" w:after="120"/>
              <w:ind w:left="0" w:firstLine="0"/>
              <w:rPr>
                <w:lang w:eastAsia="ko-KR"/>
              </w:rPr>
            </w:pPr>
            <w:r>
              <w:rPr>
                <w:lang w:eastAsia="ko-KR"/>
              </w:rPr>
              <w:t>Model 1 (medium traffic intensity)</w:t>
            </w:r>
          </w:p>
          <w:p w:rsidR="00697B49" w:rsidRDefault="00A36EBB">
            <w:pPr>
              <w:pStyle w:val="B2"/>
              <w:widowControl/>
              <w:autoSpaceDE w:val="0"/>
              <w:autoSpaceDN w:val="0"/>
              <w:snapToGrid w:val="0"/>
              <w:spacing w:before="120" w:after="120"/>
              <w:ind w:leftChars="100" w:left="400" w:hangingChars="100" w:hanging="200"/>
              <w:rPr>
                <w:lang w:eastAsia="ko-KR"/>
              </w:rPr>
            </w:pPr>
            <w:r>
              <w:rPr>
                <w:lang w:eastAsia="ko-KR"/>
              </w:rPr>
              <w:t>-</w:t>
            </w:r>
            <w:r>
              <w:rPr>
                <w:lang w:eastAsia="ko-KR"/>
              </w:rPr>
              <w:tab/>
              <w:t>Inter-packet arrival time: 50</w:t>
            </w:r>
            <w:r>
              <w:rPr>
                <w:lang w:eastAsia="ko-KR"/>
              </w:rPr>
              <w:t xml:space="preserve"> ms + an exponential random variable with the mean of 50 ms</w:t>
            </w:r>
          </w:p>
          <w:p w:rsidR="00697B49" w:rsidRDefault="00A36EBB">
            <w:pPr>
              <w:pStyle w:val="B2"/>
              <w:widowControl/>
              <w:autoSpaceDE w:val="0"/>
              <w:autoSpaceDN w:val="0"/>
              <w:snapToGrid w:val="0"/>
              <w:spacing w:before="120" w:after="120"/>
              <w:ind w:leftChars="100" w:left="400" w:hangingChars="100" w:hanging="200"/>
              <w:rPr>
                <w:lang w:eastAsia="ko-KR"/>
              </w:rPr>
            </w:pPr>
            <w:r>
              <w:rPr>
                <w:lang w:eastAsia="ko-KR"/>
              </w:rPr>
              <w:t>-</w:t>
            </w:r>
            <w:r>
              <w:rPr>
                <w:lang w:eastAsia="ko-KR"/>
              </w:rPr>
              <w:tab/>
              <w:t>Packet size: Uniformly random in the range between 200 bytes and 2000 bytes with the quantization step of 200 bytes</w:t>
            </w:r>
          </w:p>
          <w:p w:rsidR="00697B49" w:rsidRDefault="00A36EBB">
            <w:pPr>
              <w:pStyle w:val="B2"/>
              <w:widowControl/>
              <w:autoSpaceDE w:val="0"/>
              <w:autoSpaceDN w:val="0"/>
              <w:snapToGrid w:val="0"/>
              <w:spacing w:before="120" w:after="120"/>
              <w:ind w:leftChars="100" w:left="400" w:hangingChars="100" w:hanging="200"/>
              <w:rPr>
                <w:lang w:eastAsia="ko-KR"/>
              </w:rPr>
            </w:pPr>
            <w:r>
              <w:rPr>
                <w:lang w:eastAsia="ko-KR"/>
              </w:rPr>
              <w:t>-</w:t>
            </w:r>
            <w:r>
              <w:rPr>
                <w:lang w:eastAsia="ko-KR"/>
              </w:rPr>
              <w:tab/>
              <w:t>Latency requirement: 50 ms</w:t>
            </w:r>
          </w:p>
          <w:p w:rsidR="00697B49" w:rsidRDefault="00A36EBB">
            <w:pPr>
              <w:pStyle w:val="B2"/>
              <w:widowControl/>
              <w:autoSpaceDE w:val="0"/>
              <w:autoSpaceDN w:val="0"/>
              <w:snapToGrid w:val="0"/>
              <w:spacing w:before="120" w:after="120"/>
              <w:ind w:leftChars="100" w:left="400" w:hangingChars="100" w:hanging="200"/>
            </w:pPr>
            <w:r>
              <w:rPr>
                <w:lang w:eastAsia="ko-KR"/>
              </w:rPr>
              <w:t>-</w:t>
            </w:r>
            <w:r>
              <w:rPr>
                <w:lang w:eastAsia="ko-KR"/>
              </w:rPr>
              <w:tab/>
              <w:t>100% vehicles generate packets.</w:t>
            </w:r>
          </w:p>
        </w:tc>
      </w:tr>
      <w:tr w:rsidR="00697B49">
        <w:trPr>
          <w:jc w:val="center"/>
        </w:trPr>
        <w:tc>
          <w:tcPr>
            <w:tcW w:w="3489" w:type="dxa"/>
          </w:tcPr>
          <w:p w:rsidR="00697B49" w:rsidRDefault="00A36EBB">
            <w:pPr>
              <w:pStyle w:val="a7"/>
              <w:spacing w:before="120"/>
              <w:rPr>
                <w:rFonts w:ascii="Times New Roman" w:hAnsi="Times New Roman"/>
              </w:rPr>
            </w:pPr>
            <w:r>
              <w:rPr>
                <w:rFonts w:ascii="Times New Roman" w:hAnsi="Times New Roman"/>
              </w:rPr>
              <w:t xml:space="preserve">Transmission </w:t>
            </w:r>
            <w:r>
              <w:rPr>
                <w:rFonts w:ascii="Times New Roman" w:hAnsi="Times New Roman"/>
              </w:rPr>
              <w:t>number</w:t>
            </w:r>
          </w:p>
        </w:tc>
        <w:tc>
          <w:tcPr>
            <w:tcW w:w="5530" w:type="dxa"/>
          </w:tcPr>
          <w:p w:rsidR="00697B49" w:rsidRDefault="00A36EBB">
            <w:pPr>
              <w:pStyle w:val="a7"/>
              <w:spacing w:before="120"/>
              <w:rPr>
                <w:rFonts w:ascii="Times New Roman" w:hAnsi="Times New Roman"/>
              </w:rPr>
            </w:pPr>
            <w:r>
              <w:rPr>
                <w:rFonts w:ascii="Times New Roman" w:hAnsi="Times New Roman"/>
              </w:rPr>
              <w:t>2</w:t>
            </w:r>
          </w:p>
        </w:tc>
      </w:tr>
      <w:tr w:rsidR="00697B49">
        <w:trPr>
          <w:jc w:val="center"/>
        </w:trPr>
        <w:tc>
          <w:tcPr>
            <w:tcW w:w="3489" w:type="dxa"/>
          </w:tcPr>
          <w:p w:rsidR="00697B49" w:rsidRDefault="00A36EBB">
            <w:pPr>
              <w:pStyle w:val="a7"/>
              <w:spacing w:before="120"/>
              <w:rPr>
                <w:rFonts w:ascii="Times New Roman" w:hAnsi="Times New Roman"/>
              </w:rPr>
            </w:pPr>
            <w:r>
              <w:rPr>
                <w:rFonts w:ascii="Times New Roman" w:hAnsi="Times New Roman"/>
              </w:rPr>
              <w:t>Channel model</w:t>
            </w:r>
          </w:p>
        </w:tc>
        <w:tc>
          <w:tcPr>
            <w:tcW w:w="5530" w:type="dxa"/>
          </w:tcPr>
          <w:p w:rsidR="00697B49" w:rsidRDefault="00A36EBB">
            <w:pPr>
              <w:pStyle w:val="a7"/>
              <w:spacing w:before="120"/>
              <w:rPr>
                <w:rFonts w:ascii="Times New Roman" w:hAnsi="Times New Roman"/>
              </w:rPr>
            </w:pPr>
            <w:r>
              <w:rPr>
                <w:rFonts w:ascii="Times New Roman" w:hAnsi="Times New Roman"/>
              </w:rPr>
              <w:t>As defined in 37.885</w:t>
            </w:r>
          </w:p>
        </w:tc>
      </w:tr>
      <w:tr w:rsidR="00697B49">
        <w:trPr>
          <w:jc w:val="center"/>
        </w:trPr>
        <w:tc>
          <w:tcPr>
            <w:tcW w:w="3489" w:type="dxa"/>
          </w:tcPr>
          <w:p w:rsidR="00697B49" w:rsidRDefault="00A36EBB">
            <w:pPr>
              <w:pStyle w:val="a7"/>
              <w:spacing w:before="120"/>
              <w:rPr>
                <w:rFonts w:ascii="Times New Roman" w:hAnsi="Times New Roman"/>
              </w:rPr>
            </w:pPr>
            <w:r>
              <w:rPr>
                <w:rFonts w:ascii="Times New Roman" w:hAnsi="Times New Roman"/>
              </w:rPr>
              <w:t>Receiver algorithm</w:t>
            </w:r>
          </w:p>
        </w:tc>
        <w:tc>
          <w:tcPr>
            <w:tcW w:w="5530" w:type="dxa"/>
          </w:tcPr>
          <w:p w:rsidR="00697B49" w:rsidRDefault="00A36EBB">
            <w:pPr>
              <w:pStyle w:val="a7"/>
              <w:spacing w:before="120"/>
              <w:rPr>
                <w:rFonts w:ascii="Times New Roman" w:hAnsi="Times New Roman"/>
              </w:rPr>
            </w:pPr>
            <w:r>
              <w:rPr>
                <w:rFonts w:ascii="Times New Roman" w:hAnsi="Times New Roman"/>
              </w:rPr>
              <w:t>MMSE-IRC</w:t>
            </w:r>
          </w:p>
        </w:tc>
      </w:tr>
      <w:tr w:rsidR="00697B49">
        <w:trPr>
          <w:jc w:val="center"/>
        </w:trPr>
        <w:tc>
          <w:tcPr>
            <w:tcW w:w="3489" w:type="dxa"/>
          </w:tcPr>
          <w:p w:rsidR="00697B49" w:rsidRDefault="00A36EBB">
            <w:pPr>
              <w:pStyle w:val="a7"/>
              <w:spacing w:before="120"/>
              <w:rPr>
                <w:rFonts w:ascii="Times New Roman" w:hAnsi="Times New Roman"/>
              </w:rPr>
            </w:pPr>
            <w:r>
              <w:rPr>
                <w:rFonts w:ascii="Times New Roman" w:hAnsi="Times New Roman"/>
              </w:rPr>
              <w:t>Number of Tx/Rx antenna elements for vehicle UE</w:t>
            </w:r>
          </w:p>
        </w:tc>
        <w:tc>
          <w:tcPr>
            <w:tcW w:w="5530" w:type="dxa"/>
          </w:tcPr>
          <w:p w:rsidR="00697B49" w:rsidRDefault="00A36EBB">
            <w:pPr>
              <w:pStyle w:val="TAL"/>
              <w:spacing w:before="120" w:after="120"/>
              <w:rPr>
                <w:rFonts w:ascii="Times New Roman" w:hAnsi="Times New Roman"/>
                <w:sz w:val="20"/>
              </w:rPr>
            </w:pPr>
            <w:r>
              <w:rPr>
                <w:rFonts w:ascii="Times New Roman" w:hAnsi="Times New Roman"/>
                <w:sz w:val="20"/>
              </w:rPr>
              <w:t>2Tx/4Rx</w:t>
            </w:r>
            <w:r>
              <w:rPr>
                <w:rFonts w:ascii="Times New Roman" w:hAnsi="Times New Roman"/>
                <w:sz w:val="20"/>
                <w:lang w:eastAsia="ko-KR"/>
              </w:rPr>
              <w:t xml:space="preserve"> for 6 GHz</w:t>
            </w:r>
          </w:p>
        </w:tc>
      </w:tr>
      <w:tr w:rsidR="00697B49">
        <w:trPr>
          <w:jc w:val="center"/>
        </w:trPr>
        <w:tc>
          <w:tcPr>
            <w:tcW w:w="3489" w:type="dxa"/>
          </w:tcPr>
          <w:p w:rsidR="00697B49" w:rsidRDefault="00A36EBB">
            <w:pPr>
              <w:pStyle w:val="a7"/>
              <w:spacing w:before="120"/>
              <w:rPr>
                <w:rFonts w:ascii="Times New Roman" w:hAnsi="Times New Roman"/>
              </w:rPr>
            </w:pPr>
            <w:r>
              <w:rPr>
                <w:rFonts w:ascii="Times New Roman" w:hAnsi="Times New Roman"/>
              </w:rPr>
              <w:t>Antenna model for vehicle UE</w:t>
            </w:r>
          </w:p>
        </w:tc>
        <w:tc>
          <w:tcPr>
            <w:tcW w:w="5530" w:type="dxa"/>
          </w:tcPr>
          <w:p w:rsidR="00697B49" w:rsidRDefault="00A36EBB">
            <w:pPr>
              <w:pStyle w:val="TAL"/>
              <w:spacing w:before="120" w:after="120"/>
              <w:rPr>
                <w:rFonts w:ascii="Times New Roman" w:hAnsi="Times New Roman"/>
                <w:sz w:val="20"/>
              </w:rPr>
            </w:pPr>
            <w:r>
              <w:rPr>
                <w:rFonts w:ascii="Times New Roman" w:hAnsi="Times New Roman"/>
                <w:sz w:val="20"/>
              </w:rPr>
              <w:t xml:space="preserve">Option </w:t>
            </w:r>
            <w:r>
              <w:rPr>
                <w:rFonts w:ascii="Times New Roman" w:hAnsi="Times New Roman"/>
                <w:sz w:val="20"/>
                <w:lang w:eastAsia="ko-KR"/>
              </w:rPr>
              <w:t>1</w:t>
            </w:r>
          </w:p>
        </w:tc>
      </w:tr>
    </w:tbl>
    <w:p w:rsidR="00697B49" w:rsidRDefault="00697B49">
      <w:pPr>
        <w:spacing w:before="120" w:after="120"/>
        <w:rPr>
          <w:color w:val="000000"/>
          <w:sz w:val="24"/>
          <w:szCs w:val="24"/>
          <w:shd w:val="clear" w:color="auto" w:fill="FFFFFF"/>
        </w:rPr>
      </w:pPr>
    </w:p>
    <w:p w:rsidR="00697B49" w:rsidRDefault="00697B49">
      <w:pPr>
        <w:spacing w:before="120" w:after="120"/>
        <w:rPr>
          <w:b/>
          <w:bCs/>
        </w:rPr>
      </w:pPr>
    </w:p>
    <w:sectPr w:rsidR="00697B49">
      <w:footerReference w:type="default" r:id="rId25"/>
      <w:pgSz w:w="12240" w:h="15840"/>
      <w:pgMar w:top="1440" w:right="1200" w:bottom="1440" w:left="138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36EBB" w:rsidRDefault="00A36EBB">
      <w:pPr>
        <w:spacing w:before="120" w:after="120" w:line="240" w:lineRule="auto"/>
      </w:pPr>
      <w:r>
        <w:separator/>
      </w:r>
    </w:p>
  </w:endnote>
  <w:endnote w:type="continuationSeparator" w:id="0">
    <w:p w:rsidR="00A36EBB" w:rsidRDefault="00A36EBB">
      <w:pPr>
        <w:spacing w:before="120" w:after="12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imes">
    <w:altName w:val="Times New Roman"/>
    <w:panose1 w:val="02020603050405020304"/>
    <w:charset w:val="00"/>
    <w:family w:val="roman"/>
    <w:pitch w:val="default"/>
    <w:sig w:usb0="00000000" w:usb1="00000000" w:usb2="00000009" w:usb3="00000000" w:csb0="000001FF" w:csb1="00000000"/>
  </w:font>
  <w:font w:name="Microsoft YaHei UI">
    <w:panose1 w:val="020B0503020204020204"/>
    <w:charset w:val="86"/>
    <w:family w:val="swiss"/>
    <w:notTrueType/>
    <w:pitch w:val="variable"/>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7B49" w:rsidRDefault="00A36EBB">
    <w:pPr>
      <w:pStyle w:val="aa"/>
      <w:spacing w:before="120" w:after="120"/>
    </w:pPr>
    <w:r>
      <w:rPr>
        <w:noProof/>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57785" cy="294005"/>
              <wp:effectExtent l="0" t="0" r="12065" b="4445"/>
              <wp:wrapNone/>
              <wp:docPr id="1" name="文本框 1"/>
              <wp:cNvGraphicFramePr/>
              <a:graphic xmlns:a="http://schemas.openxmlformats.org/drawingml/2006/main">
                <a:graphicData uri="http://schemas.microsoft.com/office/word/2010/wordprocessingShape">
                  <wps:wsp>
                    <wps:cNvSpPr txBox="1"/>
                    <wps:spPr>
                      <a:xfrm>
                        <a:off x="0" y="0"/>
                        <a:ext cx="57785" cy="294005"/>
                      </a:xfrm>
                      <a:prstGeom prst="rect">
                        <a:avLst/>
                      </a:prstGeom>
                      <a:noFill/>
                      <a:ln w="6350">
                        <a:noFill/>
                      </a:ln>
                    </wps:spPr>
                    <wps:txbx>
                      <w:txbxContent>
                        <w:p w:rsidR="00697B49" w:rsidRDefault="00A36EBB">
                          <w:pPr>
                            <w:pStyle w:val="aa"/>
                            <w:spacing w:before="120" w:after="120"/>
                          </w:pPr>
                          <w:r>
                            <w:fldChar w:fldCharType="begin"/>
                          </w:r>
                          <w:r>
                            <w:instrText xml:space="preserve"> PAGE  \* MERGEFORMAT </w:instrText>
                          </w:r>
                          <w:r>
                            <w:fldChar w:fldCharType="separate"/>
                          </w:r>
                          <w:r w:rsidR="007E5996">
                            <w:rPr>
                              <w:noProof/>
                            </w:rPr>
                            <w:t>10</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1" o:spid="_x0000_s1026" type="#_x0000_t202" style="position:absolute;margin-left:0;margin-top:0;width:4.55pt;height:23.15pt;z-index:251658240;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" filled="f" stroked="f" strokeweight=".5pt">
              <v:textbox style="mso-fit-shape-to-text:t" inset="0,0,0,0">
                <w:txbxContent>
                  <w:p w:rsidR="00697B49" w:rsidRDefault="00A36EBB">
                    <w:pPr>
                      <w:pStyle w:val="aa"/>
                      <w:spacing w:before="120" w:after="120"/>
                    </w:pPr>
                    <w:r>
                      <w:fldChar w:fldCharType="begin"/>
                    </w:r>
                    <w:r>
                      <w:instrText xml:space="preserve"> PAGE  \* MERGEFORMAT </w:instrText>
                    </w:r>
                    <w:r>
                      <w:fldChar w:fldCharType="separate"/>
                    </w:r>
                    <w:r w:rsidR="007E5996">
                      <w:rPr>
                        <w:noProof/>
                      </w:rPr>
                      <w:t>10</w:t>
                    </w:r>
                    <w:r>
                      <w:fldChar w:fldCharType="end"/>
                    </w:r>
                  </w:p>
                </w:txbxContent>
              </v:textbox>
              <w10:wrap anchorx="margin"/>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36EBB" w:rsidRDefault="00A36EBB">
      <w:pPr>
        <w:spacing w:before="120" w:after="120" w:line="240" w:lineRule="auto"/>
      </w:pPr>
      <w:r>
        <w:separator/>
      </w:r>
    </w:p>
  </w:footnote>
  <w:footnote w:type="continuationSeparator" w:id="0">
    <w:p w:rsidR="00A36EBB" w:rsidRDefault="00A36EBB">
      <w:pPr>
        <w:spacing w:before="120" w:after="12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D99E35"/>
    <w:multiLevelType w:val="singleLevel"/>
    <w:tmpl w:val="03D99E35"/>
    <w:lvl w:ilvl="0">
      <w:start w:val="1"/>
      <w:numFmt w:val="decimal"/>
      <w:pStyle w:val="YJ-Proposal"/>
      <w:lvlText w:val="Proposal %1:"/>
      <w:lvlJc w:val="left"/>
      <w:pPr>
        <w:tabs>
          <w:tab w:val="left" w:pos="0"/>
        </w:tabs>
        <w:ind w:left="0" w:firstLine="0"/>
      </w:pPr>
      <w:rPr>
        <w:rFonts w:ascii="Times New Roman" w:eastAsia="宋体" w:hAnsi="Times New Roman" w:cs="Times New Roman" w:hint="default"/>
        <w:b/>
        <w:bCs/>
        <w:i/>
        <w:iCs/>
      </w:rPr>
    </w:lvl>
  </w:abstractNum>
  <w:abstractNum w:abstractNumId="1" w15:restartNumberingAfterBreak="0">
    <w:nsid w:val="0BDD5F2B"/>
    <w:multiLevelType w:val="multilevel"/>
    <w:tmpl w:val="0BDD5F2B"/>
    <w:lvl w:ilvl="0">
      <w:start w:val="1"/>
      <w:numFmt w:val="decimal"/>
      <w:pStyle w:val="1"/>
      <w:suff w:val="nothing"/>
      <w:lvlText w:val="%1  "/>
      <w:lvlJc w:val="left"/>
      <w:pPr>
        <w:ind w:left="4962" w:firstLine="0"/>
      </w:pPr>
      <w:rPr>
        <w:rFonts w:ascii="Arial" w:eastAsia="黑体" w:hAnsi="Arial" w:hint="default"/>
        <w:b w:val="0"/>
        <w:i w:val="0"/>
        <w:sz w:val="36"/>
        <w:szCs w:val="36"/>
        <w:lang w:val="en-US"/>
      </w:rPr>
    </w:lvl>
    <w:lvl w:ilvl="1">
      <w:start w:val="1"/>
      <w:numFmt w:val="decimal"/>
      <w:pStyle w:val="2"/>
      <w:suff w:val="nothing"/>
      <w:lvlText w:val="%1.%2  "/>
      <w:lvlJc w:val="left"/>
      <w:pPr>
        <w:ind w:left="993" w:firstLine="0"/>
      </w:pPr>
      <w:rPr>
        <w:rFonts w:ascii="Arial" w:hAnsi="Arial" w:cs="Arial" w:hint="default"/>
        <w:b w:val="0"/>
        <w:bCs w:val="0"/>
        <w:i w:val="0"/>
        <w:iCs w:val="0"/>
        <w:caps w:val="0"/>
        <w:smallCaps w:val="0"/>
        <w:strike w:val="0"/>
        <w:dstrike w:val="0"/>
        <w:vanish w:val="0"/>
        <w:color w:val="000000"/>
        <w:spacing w:val="0"/>
        <w:kern w:val="0"/>
        <w:position w:val="0"/>
        <w:u w:val="none"/>
        <w:vertAlign w:val="baseline"/>
      </w:rPr>
    </w:lvl>
    <w:lvl w:ilvl="2">
      <w:start w:val="1"/>
      <w:numFmt w:val="decimal"/>
      <w:pStyle w:val="3"/>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start w:val="1"/>
      <w:numFmt w:val="decimal"/>
      <w:suff w:val="nothing"/>
      <w:lvlText w:val="%1.%2.%3.%4  "/>
      <w:lvlJc w:val="left"/>
      <w:pPr>
        <w:ind w:left="2694" w:firstLine="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rPr>
    </w:lvl>
    <w:lvl w:ilvl="4">
      <w:start w:val="1"/>
      <w:numFmt w:val="decimal"/>
      <w:lvlText w:val="%5."/>
      <w:lvlJc w:val="left"/>
      <w:pPr>
        <w:tabs>
          <w:tab w:val="left" w:pos="3828"/>
        </w:tabs>
        <w:ind w:left="3828" w:hanging="312"/>
      </w:pPr>
      <w:rPr>
        <w:rFonts w:ascii="Arial" w:hAnsi="Arial" w:hint="default"/>
        <w:b w:val="0"/>
        <w:i w:val="0"/>
        <w:sz w:val="21"/>
        <w:szCs w:val="21"/>
      </w:rPr>
    </w:lvl>
    <w:lvl w:ilvl="5">
      <w:start w:val="1"/>
      <w:numFmt w:val="lowerLetter"/>
      <w:lvlText w:val="%6)"/>
      <w:lvlJc w:val="left"/>
      <w:pPr>
        <w:tabs>
          <w:tab w:val="left" w:pos="3828"/>
        </w:tabs>
        <w:ind w:left="3828" w:hanging="312"/>
      </w:pPr>
      <w:rPr>
        <w:rFonts w:ascii="Times New Roman" w:eastAsia="宋体" w:hAnsi="Times New Roman" w:cs="Times New Roman"/>
        <w:b w:val="0"/>
        <w:i w:val="0"/>
        <w:sz w:val="21"/>
        <w:szCs w:val="21"/>
      </w:rPr>
    </w:lvl>
    <w:lvl w:ilvl="6">
      <w:start w:val="1"/>
      <w:numFmt w:val="lowerLetter"/>
      <w:lvlText w:val="%7."/>
      <w:lvlJc w:val="left"/>
      <w:pPr>
        <w:tabs>
          <w:tab w:val="left" w:pos="3828"/>
        </w:tabs>
        <w:ind w:left="3828" w:hanging="312"/>
      </w:pPr>
      <w:rPr>
        <w:rFonts w:ascii="Arial" w:hAnsi="Arial" w:hint="default"/>
        <w:b w:val="0"/>
        <w:i w:val="0"/>
        <w:sz w:val="21"/>
        <w:szCs w:val="21"/>
      </w:rPr>
    </w:lvl>
    <w:lvl w:ilvl="7">
      <w:start w:val="1"/>
      <w:numFmt w:val="decimal"/>
      <w:lvlRestart w:val="0"/>
      <w:suff w:val="space"/>
      <w:lvlText w:val="Figure %8"/>
      <w:lvlJc w:val="center"/>
      <w:pPr>
        <w:ind w:left="2694" w:firstLine="0"/>
      </w:pPr>
      <w:rPr>
        <w:rFonts w:ascii="Arial" w:eastAsia="黑体" w:hAnsi="Arial" w:hint="default"/>
        <w:b w:val="0"/>
        <w:i w:val="0"/>
        <w:sz w:val="18"/>
        <w:szCs w:val="18"/>
      </w:rPr>
    </w:lvl>
    <w:lvl w:ilvl="8">
      <w:start w:val="1"/>
      <w:numFmt w:val="decimal"/>
      <w:lvlRestart w:val="0"/>
      <w:suff w:val="space"/>
      <w:lvlText w:val="表%9"/>
      <w:lvlJc w:val="center"/>
      <w:pPr>
        <w:ind w:left="2694" w:firstLine="0"/>
      </w:pPr>
      <w:rPr>
        <w:rFonts w:ascii="Arial" w:eastAsia="黑体" w:hAnsi="Arial" w:hint="default"/>
        <w:b w:val="0"/>
        <w:i w:val="0"/>
        <w:sz w:val="18"/>
        <w:szCs w:val="18"/>
      </w:rPr>
    </w:lvl>
  </w:abstractNum>
  <w:abstractNum w:abstractNumId="2" w15:restartNumberingAfterBreak="0">
    <w:nsid w:val="11896A3B"/>
    <w:multiLevelType w:val="multilevel"/>
    <w:tmpl w:val="11896A3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D364739"/>
    <w:multiLevelType w:val="multilevel"/>
    <w:tmpl w:val="1D364739"/>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D627649"/>
    <w:multiLevelType w:val="multilevel"/>
    <w:tmpl w:val="1D62764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6"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592B7E4B"/>
    <w:multiLevelType w:val="multilevel"/>
    <w:tmpl w:val="592B7E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649625BE"/>
    <w:multiLevelType w:val="multilevel"/>
    <w:tmpl w:val="649625B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6B1A9F75"/>
    <w:multiLevelType w:val="singleLevel"/>
    <w:tmpl w:val="6B1A9F75"/>
    <w:lvl w:ilvl="0">
      <w:start w:val="1"/>
      <w:numFmt w:val="decimal"/>
      <w:pStyle w:val="YJ-Observation"/>
      <w:lvlText w:val="Observation %1: "/>
      <w:lvlJc w:val="left"/>
      <w:pPr>
        <w:tabs>
          <w:tab w:val="left" w:pos="0"/>
        </w:tabs>
        <w:ind w:left="0" w:firstLine="0"/>
      </w:pPr>
      <w:rPr>
        <w:rFonts w:ascii="Times New Roman" w:eastAsia="宋体" w:hAnsi="Times New Roman" w:cs="Times New Roman" w:hint="default"/>
        <w:b/>
        <w:bCs/>
        <w:i/>
        <w:iCs/>
      </w:rPr>
    </w:lvl>
  </w:abstractNum>
  <w:num w:numId="1">
    <w:abstractNumId w:val="1"/>
  </w:num>
  <w:num w:numId="2">
    <w:abstractNumId w:val="0"/>
  </w:num>
  <w:num w:numId="3">
    <w:abstractNumId w:val="9"/>
  </w:num>
  <w:num w:numId="4">
    <w:abstractNumId w:val="5"/>
  </w:num>
  <w:num w:numId="5">
    <w:abstractNumId w:val="6"/>
  </w:num>
  <w:num w:numId="6">
    <w:abstractNumId w:val="8"/>
  </w:num>
  <w:num w:numId="7">
    <w:abstractNumId w:val="7"/>
  </w:num>
  <w:num w:numId="8">
    <w:abstractNumId w:val="2"/>
  </w:num>
  <w:num w:numId="9">
    <w:abstractNumId w:val="3"/>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4"/>
  <w:trackRevisions/>
  <w:defaultTabStop w:val="420"/>
  <w:drawingGridHorizontalSpacing w:val="120"/>
  <w:drawingGridVerticalSpacing w:val="120"/>
  <w:doNotUseMarginsForDrawingGridOrigin/>
  <w:drawingGridHorizontalOrigin w:val="1800"/>
  <w:drawingGridVerticalOrigin w:val="1440"/>
  <w:doNotShadeFormData/>
  <w:noPunctuationKerning/>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22F00"/>
    <w:rsid w:val="00051571"/>
    <w:rsid w:val="00057C2D"/>
    <w:rsid w:val="00064BB5"/>
    <w:rsid w:val="0008566F"/>
    <w:rsid w:val="00172A27"/>
    <w:rsid w:val="001C39E9"/>
    <w:rsid w:val="001F0054"/>
    <w:rsid w:val="00205DDE"/>
    <w:rsid w:val="0023365A"/>
    <w:rsid w:val="00261D53"/>
    <w:rsid w:val="002665B4"/>
    <w:rsid w:val="0027496C"/>
    <w:rsid w:val="002B02B4"/>
    <w:rsid w:val="002E796B"/>
    <w:rsid w:val="00324009"/>
    <w:rsid w:val="00337570"/>
    <w:rsid w:val="003748FD"/>
    <w:rsid w:val="00381787"/>
    <w:rsid w:val="003A4458"/>
    <w:rsid w:val="003C6340"/>
    <w:rsid w:val="003E3D23"/>
    <w:rsid w:val="00402AB4"/>
    <w:rsid w:val="00472C7C"/>
    <w:rsid w:val="0047467E"/>
    <w:rsid w:val="0047542F"/>
    <w:rsid w:val="00493FFD"/>
    <w:rsid w:val="004A5A0D"/>
    <w:rsid w:val="004E1463"/>
    <w:rsid w:val="004F338F"/>
    <w:rsid w:val="005206A4"/>
    <w:rsid w:val="00536C61"/>
    <w:rsid w:val="005B38B1"/>
    <w:rsid w:val="005D0EAE"/>
    <w:rsid w:val="005D6C46"/>
    <w:rsid w:val="005E6B7F"/>
    <w:rsid w:val="005F4BC7"/>
    <w:rsid w:val="0060303B"/>
    <w:rsid w:val="006074E2"/>
    <w:rsid w:val="00615358"/>
    <w:rsid w:val="006246E0"/>
    <w:rsid w:val="00633DAA"/>
    <w:rsid w:val="00660CB3"/>
    <w:rsid w:val="00663EED"/>
    <w:rsid w:val="00685CEB"/>
    <w:rsid w:val="0068675C"/>
    <w:rsid w:val="00697B49"/>
    <w:rsid w:val="006F1486"/>
    <w:rsid w:val="006F55E9"/>
    <w:rsid w:val="00704687"/>
    <w:rsid w:val="00720A36"/>
    <w:rsid w:val="00774AB8"/>
    <w:rsid w:val="007B08CE"/>
    <w:rsid w:val="007B0B44"/>
    <w:rsid w:val="007D0A83"/>
    <w:rsid w:val="007E5996"/>
    <w:rsid w:val="00842CB9"/>
    <w:rsid w:val="00877DEC"/>
    <w:rsid w:val="00881473"/>
    <w:rsid w:val="008A5AAD"/>
    <w:rsid w:val="008C5F20"/>
    <w:rsid w:val="0090058F"/>
    <w:rsid w:val="00902C1A"/>
    <w:rsid w:val="00912957"/>
    <w:rsid w:val="00935F7C"/>
    <w:rsid w:val="0094355E"/>
    <w:rsid w:val="0095256E"/>
    <w:rsid w:val="009928A2"/>
    <w:rsid w:val="009928D3"/>
    <w:rsid w:val="009D256B"/>
    <w:rsid w:val="009E6A91"/>
    <w:rsid w:val="00A016EC"/>
    <w:rsid w:val="00A30B30"/>
    <w:rsid w:val="00A36EBB"/>
    <w:rsid w:val="00A439A2"/>
    <w:rsid w:val="00A44343"/>
    <w:rsid w:val="00AA4574"/>
    <w:rsid w:val="00AE5FB6"/>
    <w:rsid w:val="00B020D0"/>
    <w:rsid w:val="00B13AC1"/>
    <w:rsid w:val="00B84B28"/>
    <w:rsid w:val="00BE0A8B"/>
    <w:rsid w:val="00BE3809"/>
    <w:rsid w:val="00BF1969"/>
    <w:rsid w:val="00BF4A80"/>
    <w:rsid w:val="00C16B00"/>
    <w:rsid w:val="00C330C1"/>
    <w:rsid w:val="00C362C7"/>
    <w:rsid w:val="00C56D5D"/>
    <w:rsid w:val="00C67694"/>
    <w:rsid w:val="00C8056E"/>
    <w:rsid w:val="00C86161"/>
    <w:rsid w:val="00CF0670"/>
    <w:rsid w:val="00D14B7F"/>
    <w:rsid w:val="00D17300"/>
    <w:rsid w:val="00D2389D"/>
    <w:rsid w:val="00D272A4"/>
    <w:rsid w:val="00D33C0F"/>
    <w:rsid w:val="00D875E0"/>
    <w:rsid w:val="00D9708D"/>
    <w:rsid w:val="00DA1B34"/>
    <w:rsid w:val="00DE72F1"/>
    <w:rsid w:val="00E33015"/>
    <w:rsid w:val="00E465D3"/>
    <w:rsid w:val="00E65801"/>
    <w:rsid w:val="00EC13CA"/>
    <w:rsid w:val="00EC45DD"/>
    <w:rsid w:val="00F30C09"/>
    <w:rsid w:val="00F4666A"/>
    <w:rsid w:val="00F679AF"/>
    <w:rsid w:val="00F732E9"/>
    <w:rsid w:val="00F8756D"/>
    <w:rsid w:val="00FA688D"/>
    <w:rsid w:val="00FE68C8"/>
    <w:rsid w:val="014B4D54"/>
    <w:rsid w:val="0165583C"/>
    <w:rsid w:val="016D73AA"/>
    <w:rsid w:val="01807D1C"/>
    <w:rsid w:val="01D25409"/>
    <w:rsid w:val="01DE1A87"/>
    <w:rsid w:val="01E4739E"/>
    <w:rsid w:val="01EF2DF2"/>
    <w:rsid w:val="01FA025C"/>
    <w:rsid w:val="02051291"/>
    <w:rsid w:val="020C62E1"/>
    <w:rsid w:val="020D4AEA"/>
    <w:rsid w:val="02220D8A"/>
    <w:rsid w:val="023A3335"/>
    <w:rsid w:val="02402236"/>
    <w:rsid w:val="024D6B6A"/>
    <w:rsid w:val="024E7AF4"/>
    <w:rsid w:val="02520CAE"/>
    <w:rsid w:val="025B5CD1"/>
    <w:rsid w:val="02607827"/>
    <w:rsid w:val="027D0BAE"/>
    <w:rsid w:val="028B1AFA"/>
    <w:rsid w:val="029B04E7"/>
    <w:rsid w:val="02C011FF"/>
    <w:rsid w:val="02E63479"/>
    <w:rsid w:val="02F86CD4"/>
    <w:rsid w:val="03060964"/>
    <w:rsid w:val="0312572B"/>
    <w:rsid w:val="03131653"/>
    <w:rsid w:val="032A0C34"/>
    <w:rsid w:val="033B0572"/>
    <w:rsid w:val="03613031"/>
    <w:rsid w:val="03750C19"/>
    <w:rsid w:val="039372D2"/>
    <w:rsid w:val="03A74472"/>
    <w:rsid w:val="03E6730A"/>
    <w:rsid w:val="03EB20E1"/>
    <w:rsid w:val="03FC25EC"/>
    <w:rsid w:val="04011DF1"/>
    <w:rsid w:val="040562B3"/>
    <w:rsid w:val="041D2FB1"/>
    <w:rsid w:val="042B3AA1"/>
    <w:rsid w:val="042C3C20"/>
    <w:rsid w:val="042E1BEB"/>
    <w:rsid w:val="04306B1C"/>
    <w:rsid w:val="04426B80"/>
    <w:rsid w:val="044C0905"/>
    <w:rsid w:val="0455238C"/>
    <w:rsid w:val="047F7717"/>
    <w:rsid w:val="049017E4"/>
    <w:rsid w:val="0490665F"/>
    <w:rsid w:val="049669C8"/>
    <w:rsid w:val="04A618B1"/>
    <w:rsid w:val="04C77C5C"/>
    <w:rsid w:val="04C931FF"/>
    <w:rsid w:val="04C9398F"/>
    <w:rsid w:val="04D05809"/>
    <w:rsid w:val="04DF7FE8"/>
    <w:rsid w:val="04F445C9"/>
    <w:rsid w:val="051114D7"/>
    <w:rsid w:val="051D53DA"/>
    <w:rsid w:val="05246004"/>
    <w:rsid w:val="055C1B7B"/>
    <w:rsid w:val="056A69F5"/>
    <w:rsid w:val="05794BAB"/>
    <w:rsid w:val="059219C7"/>
    <w:rsid w:val="05997991"/>
    <w:rsid w:val="05B47128"/>
    <w:rsid w:val="05E078B3"/>
    <w:rsid w:val="05E47C8F"/>
    <w:rsid w:val="06030A91"/>
    <w:rsid w:val="064A3824"/>
    <w:rsid w:val="064B14FF"/>
    <w:rsid w:val="064C55E5"/>
    <w:rsid w:val="064D49B1"/>
    <w:rsid w:val="065424DB"/>
    <w:rsid w:val="06557EC7"/>
    <w:rsid w:val="06982ED8"/>
    <w:rsid w:val="06BF3C51"/>
    <w:rsid w:val="06CB0AD9"/>
    <w:rsid w:val="072C6A2E"/>
    <w:rsid w:val="07384408"/>
    <w:rsid w:val="075879AD"/>
    <w:rsid w:val="0777452B"/>
    <w:rsid w:val="07C32486"/>
    <w:rsid w:val="07E01982"/>
    <w:rsid w:val="07F07B57"/>
    <w:rsid w:val="07F65544"/>
    <w:rsid w:val="07F7634C"/>
    <w:rsid w:val="08076068"/>
    <w:rsid w:val="081C11B1"/>
    <w:rsid w:val="083A6BDE"/>
    <w:rsid w:val="08471D9B"/>
    <w:rsid w:val="084B4089"/>
    <w:rsid w:val="08514A46"/>
    <w:rsid w:val="08516165"/>
    <w:rsid w:val="08700886"/>
    <w:rsid w:val="08752BB7"/>
    <w:rsid w:val="087B4C6F"/>
    <w:rsid w:val="08865889"/>
    <w:rsid w:val="08A4028B"/>
    <w:rsid w:val="08A47955"/>
    <w:rsid w:val="08A479AB"/>
    <w:rsid w:val="08D5469C"/>
    <w:rsid w:val="096E467F"/>
    <w:rsid w:val="096E6959"/>
    <w:rsid w:val="09721D55"/>
    <w:rsid w:val="097532F3"/>
    <w:rsid w:val="09A90C31"/>
    <w:rsid w:val="09DD6E50"/>
    <w:rsid w:val="09E057C3"/>
    <w:rsid w:val="0A002DA2"/>
    <w:rsid w:val="0A032526"/>
    <w:rsid w:val="0A3B45E3"/>
    <w:rsid w:val="0A4347E7"/>
    <w:rsid w:val="0A670BB5"/>
    <w:rsid w:val="0A981837"/>
    <w:rsid w:val="0AA05F52"/>
    <w:rsid w:val="0AA40ED4"/>
    <w:rsid w:val="0AB00172"/>
    <w:rsid w:val="0AB92EE6"/>
    <w:rsid w:val="0AC10A00"/>
    <w:rsid w:val="0ADE2691"/>
    <w:rsid w:val="0AEC2886"/>
    <w:rsid w:val="0AEF6F99"/>
    <w:rsid w:val="0AF31E19"/>
    <w:rsid w:val="0B050EDB"/>
    <w:rsid w:val="0B0A72DA"/>
    <w:rsid w:val="0B185A20"/>
    <w:rsid w:val="0B2B3059"/>
    <w:rsid w:val="0B312075"/>
    <w:rsid w:val="0B340AAE"/>
    <w:rsid w:val="0B4C5181"/>
    <w:rsid w:val="0B822B91"/>
    <w:rsid w:val="0B9C751A"/>
    <w:rsid w:val="0B9E71DF"/>
    <w:rsid w:val="0BCC13B3"/>
    <w:rsid w:val="0BFD7961"/>
    <w:rsid w:val="0C2C5D1C"/>
    <w:rsid w:val="0C470340"/>
    <w:rsid w:val="0CB374C5"/>
    <w:rsid w:val="0CCE0C9A"/>
    <w:rsid w:val="0CDE0D79"/>
    <w:rsid w:val="0CDE54BF"/>
    <w:rsid w:val="0CE90804"/>
    <w:rsid w:val="0CEE1EB6"/>
    <w:rsid w:val="0CF277D4"/>
    <w:rsid w:val="0CF67604"/>
    <w:rsid w:val="0CFB4982"/>
    <w:rsid w:val="0CFD55B1"/>
    <w:rsid w:val="0CFE35FC"/>
    <w:rsid w:val="0D24020E"/>
    <w:rsid w:val="0D2F0A71"/>
    <w:rsid w:val="0D437804"/>
    <w:rsid w:val="0D472E92"/>
    <w:rsid w:val="0D47305A"/>
    <w:rsid w:val="0D7C3522"/>
    <w:rsid w:val="0DA56152"/>
    <w:rsid w:val="0DAA1A37"/>
    <w:rsid w:val="0DAC247D"/>
    <w:rsid w:val="0DAF3456"/>
    <w:rsid w:val="0DF26054"/>
    <w:rsid w:val="0E0778AA"/>
    <w:rsid w:val="0E0B38AE"/>
    <w:rsid w:val="0E0D2FD3"/>
    <w:rsid w:val="0E273556"/>
    <w:rsid w:val="0E386D7B"/>
    <w:rsid w:val="0E5D502D"/>
    <w:rsid w:val="0E62305C"/>
    <w:rsid w:val="0E6700FB"/>
    <w:rsid w:val="0ED22792"/>
    <w:rsid w:val="0ED3276F"/>
    <w:rsid w:val="0EDE05A0"/>
    <w:rsid w:val="0EEC42A5"/>
    <w:rsid w:val="0EF931FE"/>
    <w:rsid w:val="0EFE2186"/>
    <w:rsid w:val="0F0764A1"/>
    <w:rsid w:val="0F0D0159"/>
    <w:rsid w:val="0F166682"/>
    <w:rsid w:val="0F3E175F"/>
    <w:rsid w:val="0F49663C"/>
    <w:rsid w:val="0F7E0095"/>
    <w:rsid w:val="0F802FF4"/>
    <w:rsid w:val="0FA21747"/>
    <w:rsid w:val="0FA671AE"/>
    <w:rsid w:val="0FA97287"/>
    <w:rsid w:val="0FB071AA"/>
    <w:rsid w:val="0FB30999"/>
    <w:rsid w:val="0FB45F9A"/>
    <w:rsid w:val="0FE8249A"/>
    <w:rsid w:val="0FEE4B3D"/>
    <w:rsid w:val="0FF12721"/>
    <w:rsid w:val="1017670C"/>
    <w:rsid w:val="102940CD"/>
    <w:rsid w:val="10312D30"/>
    <w:rsid w:val="1080470F"/>
    <w:rsid w:val="1088488E"/>
    <w:rsid w:val="10AF2203"/>
    <w:rsid w:val="10B40F14"/>
    <w:rsid w:val="10E21A18"/>
    <w:rsid w:val="10E91D5D"/>
    <w:rsid w:val="10F20F7A"/>
    <w:rsid w:val="11083D50"/>
    <w:rsid w:val="11695000"/>
    <w:rsid w:val="11854950"/>
    <w:rsid w:val="118C00F1"/>
    <w:rsid w:val="118D0ED1"/>
    <w:rsid w:val="11BF0BE0"/>
    <w:rsid w:val="11E6573F"/>
    <w:rsid w:val="12131D3D"/>
    <w:rsid w:val="1216154F"/>
    <w:rsid w:val="12245F54"/>
    <w:rsid w:val="12471F17"/>
    <w:rsid w:val="126846C7"/>
    <w:rsid w:val="12734445"/>
    <w:rsid w:val="127C3FDB"/>
    <w:rsid w:val="12A14DA4"/>
    <w:rsid w:val="12A840CF"/>
    <w:rsid w:val="12AA796C"/>
    <w:rsid w:val="12C47C0B"/>
    <w:rsid w:val="12D77713"/>
    <w:rsid w:val="12DC1A08"/>
    <w:rsid w:val="12E83B4A"/>
    <w:rsid w:val="130B4476"/>
    <w:rsid w:val="131005E1"/>
    <w:rsid w:val="131C5A7B"/>
    <w:rsid w:val="132148B6"/>
    <w:rsid w:val="1326030D"/>
    <w:rsid w:val="133F1DDD"/>
    <w:rsid w:val="13641F2E"/>
    <w:rsid w:val="137B2960"/>
    <w:rsid w:val="13AC61BF"/>
    <w:rsid w:val="13CB1468"/>
    <w:rsid w:val="13DA3D68"/>
    <w:rsid w:val="13F60714"/>
    <w:rsid w:val="14893131"/>
    <w:rsid w:val="14AD11B1"/>
    <w:rsid w:val="14DA3DA1"/>
    <w:rsid w:val="14EC231F"/>
    <w:rsid w:val="151D4D1A"/>
    <w:rsid w:val="152A58E8"/>
    <w:rsid w:val="15420D21"/>
    <w:rsid w:val="155454A2"/>
    <w:rsid w:val="1558338E"/>
    <w:rsid w:val="156A7FDB"/>
    <w:rsid w:val="15A2172F"/>
    <w:rsid w:val="15AB7B9A"/>
    <w:rsid w:val="15C51305"/>
    <w:rsid w:val="160264A1"/>
    <w:rsid w:val="160B3356"/>
    <w:rsid w:val="16AD6224"/>
    <w:rsid w:val="16B34E85"/>
    <w:rsid w:val="16B956BD"/>
    <w:rsid w:val="16E2560E"/>
    <w:rsid w:val="16EC5A52"/>
    <w:rsid w:val="170D11C2"/>
    <w:rsid w:val="172C4EEE"/>
    <w:rsid w:val="174F48FA"/>
    <w:rsid w:val="175269B8"/>
    <w:rsid w:val="175D0A99"/>
    <w:rsid w:val="17621448"/>
    <w:rsid w:val="17737674"/>
    <w:rsid w:val="17772EA8"/>
    <w:rsid w:val="17811515"/>
    <w:rsid w:val="179257F8"/>
    <w:rsid w:val="179E4A00"/>
    <w:rsid w:val="17C22C30"/>
    <w:rsid w:val="17C75740"/>
    <w:rsid w:val="17D23C21"/>
    <w:rsid w:val="17D73FAA"/>
    <w:rsid w:val="17E36C43"/>
    <w:rsid w:val="18013BEB"/>
    <w:rsid w:val="181D5141"/>
    <w:rsid w:val="185C782B"/>
    <w:rsid w:val="18612CC6"/>
    <w:rsid w:val="1869687A"/>
    <w:rsid w:val="18742270"/>
    <w:rsid w:val="18805FEC"/>
    <w:rsid w:val="189F6200"/>
    <w:rsid w:val="18A3280E"/>
    <w:rsid w:val="18AC5FE6"/>
    <w:rsid w:val="18C14264"/>
    <w:rsid w:val="18D508EF"/>
    <w:rsid w:val="18DC21E3"/>
    <w:rsid w:val="18DC54E0"/>
    <w:rsid w:val="19026BCE"/>
    <w:rsid w:val="19341BA8"/>
    <w:rsid w:val="19383498"/>
    <w:rsid w:val="193C1019"/>
    <w:rsid w:val="194D0D17"/>
    <w:rsid w:val="1973628E"/>
    <w:rsid w:val="19942F93"/>
    <w:rsid w:val="19A05324"/>
    <w:rsid w:val="19B54309"/>
    <w:rsid w:val="19BC43A9"/>
    <w:rsid w:val="19CD4C70"/>
    <w:rsid w:val="19E3733A"/>
    <w:rsid w:val="1A054259"/>
    <w:rsid w:val="1A131E29"/>
    <w:rsid w:val="1A3460FB"/>
    <w:rsid w:val="1A7E6EF7"/>
    <w:rsid w:val="1A89529E"/>
    <w:rsid w:val="1A9522CA"/>
    <w:rsid w:val="1AA11AF3"/>
    <w:rsid w:val="1AAB5FAE"/>
    <w:rsid w:val="1AB43DE7"/>
    <w:rsid w:val="1AC93ECA"/>
    <w:rsid w:val="1ACB5A96"/>
    <w:rsid w:val="1AE001D7"/>
    <w:rsid w:val="1AE51893"/>
    <w:rsid w:val="1B194DD7"/>
    <w:rsid w:val="1B215673"/>
    <w:rsid w:val="1B267379"/>
    <w:rsid w:val="1B392C36"/>
    <w:rsid w:val="1B704B91"/>
    <w:rsid w:val="1BCA2CF9"/>
    <w:rsid w:val="1C034735"/>
    <w:rsid w:val="1C132CB9"/>
    <w:rsid w:val="1C3D1105"/>
    <w:rsid w:val="1C4C6883"/>
    <w:rsid w:val="1C5821C1"/>
    <w:rsid w:val="1C5B1226"/>
    <w:rsid w:val="1C683269"/>
    <w:rsid w:val="1C9A2CB1"/>
    <w:rsid w:val="1C9E278F"/>
    <w:rsid w:val="1CA479FB"/>
    <w:rsid w:val="1CBC1726"/>
    <w:rsid w:val="1CBD3322"/>
    <w:rsid w:val="1CFF0709"/>
    <w:rsid w:val="1D04234A"/>
    <w:rsid w:val="1D223D23"/>
    <w:rsid w:val="1D4432F9"/>
    <w:rsid w:val="1D591CC3"/>
    <w:rsid w:val="1D613A2D"/>
    <w:rsid w:val="1D7F5450"/>
    <w:rsid w:val="1D855D1E"/>
    <w:rsid w:val="1DA456E6"/>
    <w:rsid w:val="1DC95006"/>
    <w:rsid w:val="1DD04A44"/>
    <w:rsid w:val="1DD91380"/>
    <w:rsid w:val="1DE25694"/>
    <w:rsid w:val="1E000744"/>
    <w:rsid w:val="1E045482"/>
    <w:rsid w:val="1E4D4444"/>
    <w:rsid w:val="1E4E4B1F"/>
    <w:rsid w:val="1E5403A7"/>
    <w:rsid w:val="1E5A03EE"/>
    <w:rsid w:val="1E6B04E2"/>
    <w:rsid w:val="1E9D6342"/>
    <w:rsid w:val="1EBE5E1C"/>
    <w:rsid w:val="1EC82B83"/>
    <w:rsid w:val="1EEC7602"/>
    <w:rsid w:val="1F034ABC"/>
    <w:rsid w:val="1F4230CF"/>
    <w:rsid w:val="1F442B9A"/>
    <w:rsid w:val="1F6B3DD2"/>
    <w:rsid w:val="1FA7144A"/>
    <w:rsid w:val="1FAE415C"/>
    <w:rsid w:val="1FB74FC3"/>
    <w:rsid w:val="1FCC0816"/>
    <w:rsid w:val="1FFA2AB6"/>
    <w:rsid w:val="2029257D"/>
    <w:rsid w:val="20565DD7"/>
    <w:rsid w:val="20577DCD"/>
    <w:rsid w:val="207F663F"/>
    <w:rsid w:val="20BB30F1"/>
    <w:rsid w:val="20EE4912"/>
    <w:rsid w:val="21043EAC"/>
    <w:rsid w:val="21524269"/>
    <w:rsid w:val="216228E1"/>
    <w:rsid w:val="216A5560"/>
    <w:rsid w:val="216B7067"/>
    <w:rsid w:val="21C37A69"/>
    <w:rsid w:val="21CB5768"/>
    <w:rsid w:val="21D34FC4"/>
    <w:rsid w:val="21E64D05"/>
    <w:rsid w:val="21EA44B8"/>
    <w:rsid w:val="21FD19AA"/>
    <w:rsid w:val="22066CDC"/>
    <w:rsid w:val="220A6E6A"/>
    <w:rsid w:val="222235D5"/>
    <w:rsid w:val="222F0F72"/>
    <w:rsid w:val="223E2DB3"/>
    <w:rsid w:val="2256767A"/>
    <w:rsid w:val="225946DC"/>
    <w:rsid w:val="22700FAC"/>
    <w:rsid w:val="22754268"/>
    <w:rsid w:val="22B156D0"/>
    <w:rsid w:val="22C34854"/>
    <w:rsid w:val="22C56DC3"/>
    <w:rsid w:val="22EB2B02"/>
    <w:rsid w:val="22F17083"/>
    <w:rsid w:val="22FB1CF4"/>
    <w:rsid w:val="22FF0752"/>
    <w:rsid w:val="23004C6B"/>
    <w:rsid w:val="2343773F"/>
    <w:rsid w:val="234E65B9"/>
    <w:rsid w:val="235C56C8"/>
    <w:rsid w:val="237159F8"/>
    <w:rsid w:val="23753479"/>
    <w:rsid w:val="23847BD8"/>
    <w:rsid w:val="238C59AF"/>
    <w:rsid w:val="23961E63"/>
    <w:rsid w:val="23AA6252"/>
    <w:rsid w:val="24053199"/>
    <w:rsid w:val="24317748"/>
    <w:rsid w:val="24513100"/>
    <w:rsid w:val="24603E3B"/>
    <w:rsid w:val="247B66C9"/>
    <w:rsid w:val="24844BAA"/>
    <w:rsid w:val="24887CCC"/>
    <w:rsid w:val="24AA2C82"/>
    <w:rsid w:val="24C22D71"/>
    <w:rsid w:val="24C345EF"/>
    <w:rsid w:val="24EA7CB8"/>
    <w:rsid w:val="25063850"/>
    <w:rsid w:val="250955FB"/>
    <w:rsid w:val="250F49E3"/>
    <w:rsid w:val="25134332"/>
    <w:rsid w:val="25146A6B"/>
    <w:rsid w:val="2526134A"/>
    <w:rsid w:val="25360CAA"/>
    <w:rsid w:val="25450F89"/>
    <w:rsid w:val="25492042"/>
    <w:rsid w:val="256539FA"/>
    <w:rsid w:val="258B1A12"/>
    <w:rsid w:val="25902555"/>
    <w:rsid w:val="259527EB"/>
    <w:rsid w:val="25AC2FC1"/>
    <w:rsid w:val="25B5362B"/>
    <w:rsid w:val="25DB4A2B"/>
    <w:rsid w:val="25EA7911"/>
    <w:rsid w:val="25ED62EF"/>
    <w:rsid w:val="25F17127"/>
    <w:rsid w:val="25F9052D"/>
    <w:rsid w:val="2603412F"/>
    <w:rsid w:val="261F3F28"/>
    <w:rsid w:val="262B6C9C"/>
    <w:rsid w:val="26336C49"/>
    <w:rsid w:val="264505E3"/>
    <w:rsid w:val="26653A4A"/>
    <w:rsid w:val="26B72F6F"/>
    <w:rsid w:val="26BA6084"/>
    <w:rsid w:val="26D3304A"/>
    <w:rsid w:val="26D431AE"/>
    <w:rsid w:val="26E14F97"/>
    <w:rsid w:val="27000C69"/>
    <w:rsid w:val="27174C68"/>
    <w:rsid w:val="271754C8"/>
    <w:rsid w:val="27206982"/>
    <w:rsid w:val="272B7AD8"/>
    <w:rsid w:val="275E3E10"/>
    <w:rsid w:val="27633255"/>
    <w:rsid w:val="27796F44"/>
    <w:rsid w:val="27862F6B"/>
    <w:rsid w:val="27874EEB"/>
    <w:rsid w:val="278926C8"/>
    <w:rsid w:val="27AB72DF"/>
    <w:rsid w:val="27B824CD"/>
    <w:rsid w:val="27C9497B"/>
    <w:rsid w:val="27CF2303"/>
    <w:rsid w:val="27E2049E"/>
    <w:rsid w:val="281669AF"/>
    <w:rsid w:val="281B6E89"/>
    <w:rsid w:val="282901F2"/>
    <w:rsid w:val="282C6119"/>
    <w:rsid w:val="28374C2B"/>
    <w:rsid w:val="28443D83"/>
    <w:rsid w:val="286122E5"/>
    <w:rsid w:val="288E423B"/>
    <w:rsid w:val="28947279"/>
    <w:rsid w:val="28C04863"/>
    <w:rsid w:val="28D069D6"/>
    <w:rsid w:val="29236165"/>
    <w:rsid w:val="29490182"/>
    <w:rsid w:val="29933106"/>
    <w:rsid w:val="29943274"/>
    <w:rsid w:val="29B8627A"/>
    <w:rsid w:val="29C8496F"/>
    <w:rsid w:val="29CA30B3"/>
    <w:rsid w:val="29EF5B4E"/>
    <w:rsid w:val="29F045B6"/>
    <w:rsid w:val="29F12FF9"/>
    <w:rsid w:val="29FA7F26"/>
    <w:rsid w:val="2A521B93"/>
    <w:rsid w:val="2A5F3D5B"/>
    <w:rsid w:val="2A7064BB"/>
    <w:rsid w:val="2A7D4394"/>
    <w:rsid w:val="2AD00D87"/>
    <w:rsid w:val="2AD62E4D"/>
    <w:rsid w:val="2B0F3355"/>
    <w:rsid w:val="2B1C6CDC"/>
    <w:rsid w:val="2B2D65DD"/>
    <w:rsid w:val="2B474DB6"/>
    <w:rsid w:val="2B4B21BA"/>
    <w:rsid w:val="2B75297E"/>
    <w:rsid w:val="2B762899"/>
    <w:rsid w:val="2B8F32A1"/>
    <w:rsid w:val="2B9369D2"/>
    <w:rsid w:val="2BAE3814"/>
    <w:rsid w:val="2BE35D69"/>
    <w:rsid w:val="2BE61279"/>
    <w:rsid w:val="2BFB6547"/>
    <w:rsid w:val="2BFD50DB"/>
    <w:rsid w:val="2C0B509F"/>
    <w:rsid w:val="2C0B6CAD"/>
    <w:rsid w:val="2C553803"/>
    <w:rsid w:val="2C682E36"/>
    <w:rsid w:val="2C6B6CD0"/>
    <w:rsid w:val="2C985FA4"/>
    <w:rsid w:val="2CC243BB"/>
    <w:rsid w:val="2CC54793"/>
    <w:rsid w:val="2CCD414F"/>
    <w:rsid w:val="2CF16F3F"/>
    <w:rsid w:val="2CF83063"/>
    <w:rsid w:val="2CFA1558"/>
    <w:rsid w:val="2D1E4FFD"/>
    <w:rsid w:val="2D472A7A"/>
    <w:rsid w:val="2D550172"/>
    <w:rsid w:val="2D5D22BB"/>
    <w:rsid w:val="2D7B5579"/>
    <w:rsid w:val="2D8304CD"/>
    <w:rsid w:val="2D8907B9"/>
    <w:rsid w:val="2DA25DD9"/>
    <w:rsid w:val="2DAD586F"/>
    <w:rsid w:val="2DBC6EEB"/>
    <w:rsid w:val="2DC9112D"/>
    <w:rsid w:val="2DD5230D"/>
    <w:rsid w:val="2DF10997"/>
    <w:rsid w:val="2E08720F"/>
    <w:rsid w:val="2E0E0EA9"/>
    <w:rsid w:val="2E1B5322"/>
    <w:rsid w:val="2E6B07C3"/>
    <w:rsid w:val="2E793581"/>
    <w:rsid w:val="2E7B552E"/>
    <w:rsid w:val="2EA0003D"/>
    <w:rsid w:val="2EC766A5"/>
    <w:rsid w:val="2ED27014"/>
    <w:rsid w:val="2ED63F3C"/>
    <w:rsid w:val="2ED90504"/>
    <w:rsid w:val="2EDF639B"/>
    <w:rsid w:val="2EEF6102"/>
    <w:rsid w:val="2F0208A7"/>
    <w:rsid w:val="2F024985"/>
    <w:rsid w:val="2F17076D"/>
    <w:rsid w:val="2F281DF3"/>
    <w:rsid w:val="2F344FA1"/>
    <w:rsid w:val="2F5A57E0"/>
    <w:rsid w:val="2FC77BAA"/>
    <w:rsid w:val="2FDA2B57"/>
    <w:rsid w:val="2FED7928"/>
    <w:rsid w:val="2FFB6D5B"/>
    <w:rsid w:val="2FFD08D2"/>
    <w:rsid w:val="3005150C"/>
    <w:rsid w:val="3027308B"/>
    <w:rsid w:val="302C1573"/>
    <w:rsid w:val="30675A32"/>
    <w:rsid w:val="306A2983"/>
    <w:rsid w:val="308A0163"/>
    <w:rsid w:val="308C4AAC"/>
    <w:rsid w:val="30962F3E"/>
    <w:rsid w:val="30B421E9"/>
    <w:rsid w:val="30BC6EAE"/>
    <w:rsid w:val="30C63C0A"/>
    <w:rsid w:val="30E21806"/>
    <w:rsid w:val="30EA410F"/>
    <w:rsid w:val="31026A64"/>
    <w:rsid w:val="311748E7"/>
    <w:rsid w:val="31313C3F"/>
    <w:rsid w:val="313B69EC"/>
    <w:rsid w:val="3146137A"/>
    <w:rsid w:val="315030E8"/>
    <w:rsid w:val="319C2DC2"/>
    <w:rsid w:val="31A5664F"/>
    <w:rsid w:val="31B07249"/>
    <w:rsid w:val="31C50C1E"/>
    <w:rsid w:val="31CE099F"/>
    <w:rsid w:val="31CE69AE"/>
    <w:rsid w:val="31DD6F17"/>
    <w:rsid w:val="31EA6B54"/>
    <w:rsid w:val="31F87019"/>
    <w:rsid w:val="32083897"/>
    <w:rsid w:val="322A1BB9"/>
    <w:rsid w:val="323901F7"/>
    <w:rsid w:val="323F6058"/>
    <w:rsid w:val="324F49C5"/>
    <w:rsid w:val="32545F0E"/>
    <w:rsid w:val="32686042"/>
    <w:rsid w:val="32B56FFE"/>
    <w:rsid w:val="332C0F74"/>
    <w:rsid w:val="33574F60"/>
    <w:rsid w:val="336C4932"/>
    <w:rsid w:val="337A6764"/>
    <w:rsid w:val="33855445"/>
    <w:rsid w:val="33B351DC"/>
    <w:rsid w:val="33BF4BD8"/>
    <w:rsid w:val="33C1166F"/>
    <w:rsid w:val="33D31891"/>
    <w:rsid w:val="34393472"/>
    <w:rsid w:val="343E71A2"/>
    <w:rsid w:val="34403BA8"/>
    <w:rsid w:val="34424868"/>
    <w:rsid w:val="34716D05"/>
    <w:rsid w:val="34733F9F"/>
    <w:rsid w:val="347B3E24"/>
    <w:rsid w:val="3497658C"/>
    <w:rsid w:val="34A52DC9"/>
    <w:rsid w:val="34B93918"/>
    <w:rsid w:val="34BE6DB2"/>
    <w:rsid w:val="34C77BAA"/>
    <w:rsid w:val="34CF2C10"/>
    <w:rsid w:val="35363CCE"/>
    <w:rsid w:val="353E1B09"/>
    <w:rsid w:val="355237BF"/>
    <w:rsid w:val="355D0479"/>
    <w:rsid w:val="35686148"/>
    <w:rsid w:val="3579111F"/>
    <w:rsid w:val="35942B8D"/>
    <w:rsid w:val="35A66C53"/>
    <w:rsid w:val="35C323C0"/>
    <w:rsid w:val="35C9601B"/>
    <w:rsid w:val="35CC763C"/>
    <w:rsid w:val="35CD4A45"/>
    <w:rsid w:val="35DD2E82"/>
    <w:rsid w:val="35E75F0C"/>
    <w:rsid w:val="36136773"/>
    <w:rsid w:val="361F3323"/>
    <w:rsid w:val="362B7D33"/>
    <w:rsid w:val="36365901"/>
    <w:rsid w:val="364F75CB"/>
    <w:rsid w:val="36731129"/>
    <w:rsid w:val="367C1ECF"/>
    <w:rsid w:val="368272C0"/>
    <w:rsid w:val="368C5396"/>
    <w:rsid w:val="36FD312D"/>
    <w:rsid w:val="37062D76"/>
    <w:rsid w:val="3706686D"/>
    <w:rsid w:val="371245B5"/>
    <w:rsid w:val="3735393B"/>
    <w:rsid w:val="37763199"/>
    <w:rsid w:val="377B04BE"/>
    <w:rsid w:val="3784394E"/>
    <w:rsid w:val="37A864B8"/>
    <w:rsid w:val="37D564F4"/>
    <w:rsid w:val="37D871A8"/>
    <w:rsid w:val="37F44AE6"/>
    <w:rsid w:val="38057614"/>
    <w:rsid w:val="38190FB8"/>
    <w:rsid w:val="3872714E"/>
    <w:rsid w:val="387971EC"/>
    <w:rsid w:val="388F1D51"/>
    <w:rsid w:val="38BE07EF"/>
    <w:rsid w:val="38C63B66"/>
    <w:rsid w:val="38F96809"/>
    <w:rsid w:val="38FD47C7"/>
    <w:rsid w:val="390872C6"/>
    <w:rsid w:val="391464FB"/>
    <w:rsid w:val="392759A1"/>
    <w:rsid w:val="392C1AD3"/>
    <w:rsid w:val="39310146"/>
    <w:rsid w:val="394249BA"/>
    <w:rsid w:val="394A1E82"/>
    <w:rsid w:val="39C0433B"/>
    <w:rsid w:val="39C5772E"/>
    <w:rsid w:val="3A116269"/>
    <w:rsid w:val="3A3E427C"/>
    <w:rsid w:val="3A472A2D"/>
    <w:rsid w:val="3A5C7BCE"/>
    <w:rsid w:val="3A714455"/>
    <w:rsid w:val="3A8D2477"/>
    <w:rsid w:val="3AB47305"/>
    <w:rsid w:val="3AB9386B"/>
    <w:rsid w:val="3ACB5746"/>
    <w:rsid w:val="3AD060D8"/>
    <w:rsid w:val="3AEF7514"/>
    <w:rsid w:val="3AF01FAF"/>
    <w:rsid w:val="3AFB45A3"/>
    <w:rsid w:val="3B211EFF"/>
    <w:rsid w:val="3B245A6D"/>
    <w:rsid w:val="3B4D70D1"/>
    <w:rsid w:val="3B5F5486"/>
    <w:rsid w:val="3B6A4204"/>
    <w:rsid w:val="3BC0613D"/>
    <w:rsid w:val="3BEB374A"/>
    <w:rsid w:val="3BF031C0"/>
    <w:rsid w:val="3C1B1F13"/>
    <w:rsid w:val="3C36743B"/>
    <w:rsid w:val="3C440AD7"/>
    <w:rsid w:val="3C503A36"/>
    <w:rsid w:val="3C7555E6"/>
    <w:rsid w:val="3C960041"/>
    <w:rsid w:val="3CB93D61"/>
    <w:rsid w:val="3D1232B0"/>
    <w:rsid w:val="3D161424"/>
    <w:rsid w:val="3D6B4E2A"/>
    <w:rsid w:val="3D7E1DEF"/>
    <w:rsid w:val="3D881762"/>
    <w:rsid w:val="3D934BCD"/>
    <w:rsid w:val="3D942C97"/>
    <w:rsid w:val="3D996FBF"/>
    <w:rsid w:val="3DB10132"/>
    <w:rsid w:val="3DC06A52"/>
    <w:rsid w:val="3DCC2BDE"/>
    <w:rsid w:val="3DD5718D"/>
    <w:rsid w:val="3DE10886"/>
    <w:rsid w:val="3DF43A94"/>
    <w:rsid w:val="3DF83E1A"/>
    <w:rsid w:val="3E245133"/>
    <w:rsid w:val="3E3059F4"/>
    <w:rsid w:val="3E426C68"/>
    <w:rsid w:val="3E887620"/>
    <w:rsid w:val="3E9044E5"/>
    <w:rsid w:val="3EA412AE"/>
    <w:rsid w:val="3EB407AF"/>
    <w:rsid w:val="3EBC03EE"/>
    <w:rsid w:val="3EBC6EF4"/>
    <w:rsid w:val="3EC0489B"/>
    <w:rsid w:val="3ECC0945"/>
    <w:rsid w:val="3ED13E1B"/>
    <w:rsid w:val="3EF12484"/>
    <w:rsid w:val="3EFE54E1"/>
    <w:rsid w:val="3F081198"/>
    <w:rsid w:val="3F112C8F"/>
    <w:rsid w:val="3F1823FB"/>
    <w:rsid w:val="3F2F0E8D"/>
    <w:rsid w:val="3F57034E"/>
    <w:rsid w:val="3F7F715D"/>
    <w:rsid w:val="3F8E5ECB"/>
    <w:rsid w:val="3F8F6B8F"/>
    <w:rsid w:val="3F9A27AF"/>
    <w:rsid w:val="3FAF43C1"/>
    <w:rsid w:val="3FB107F6"/>
    <w:rsid w:val="3FB340C2"/>
    <w:rsid w:val="3FC956FF"/>
    <w:rsid w:val="3FCB240E"/>
    <w:rsid w:val="3FD73BD4"/>
    <w:rsid w:val="3FD9072E"/>
    <w:rsid w:val="3FF2734E"/>
    <w:rsid w:val="401A7DB7"/>
    <w:rsid w:val="40226ACA"/>
    <w:rsid w:val="40272239"/>
    <w:rsid w:val="40294201"/>
    <w:rsid w:val="402C1AB6"/>
    <w:rsid w:val="403F05ED"/>
    <w:rsid w:val="403F4918"/>
    <w:rsid w:val="4086251E"/>
    <w:rsid w:val="40955D68"/>
    <w:rsid w:val="40A72372"/>
    <w:rsid w:val="40AD4E0B"/>
    <w:rsid w:val="40C7781D"/>
    <w:rsid w:val="40E3314A"/>
    <w:rsid w:val="4125549D"/>
    <w:rsid w:val="412F5112"/>
    <w:rsid w:val="415B68BF"/>
    <w:rsid w:val="415F6D99"/>
    <w:rsid w:val="417B19DE"/>
    <w:rsid w:val="41807529"/>
    <w:rsid w:val="41896DE2"/>
    <w:rsid w:val="41A05C1A"/>
    <w:rsid w:val="41A914EA"/>
    <w:rsid w:val="41AB3427"/>
    <w:rsid w:val="41B10FDC"/>
    <w:rsid w:val="41BB0CBC"/>
    <w:rsid w:val="41C02C7F"/>
    <w:rsid w:val="41C43458"/>
    <w:rsid w:val="41E5749B"/>
    <w:rsid w:val="41F466FD"/>
    <w:rsid w:val="420865D5"/>
    <w:rsid w:val="4209353B"/>
    <w:rsid w:val="4211267A"/>
    <w:rsid w:val="423B3CB9"/>
    <w:rsid w:val="423C3995"/>
    <w:rsid w:val="42420EB6"/>
    <w:rsid w:val="42710A12"/>
    <w:rsid w:val="428D36C3"/>
    <w:rsid w:val="428F2690"/>
    <w:rsid w:val="42A60A0F"/>
    <w:rsid w:val="42B711F0"/>
    <w:rsid w:val="42C87873"/>
    <w:rsid w:val="42CF3279"/>
    <w:rsid w:val="42ED4A24"/>
    <w:rsid w:val="42EE1363"/>
    <w:rsid w:val="431716F3"/>
    <w:rsid w:val="431E6A72"/>
    <w:rsid w:val="43306291"/>
    <w:rsid w:val="4336512E"/>
    <w:rsid w:val="43526D87"/>
    <w:rsid w:val="437F43E9"/>
    <w:rsid w:val="4383150A"/>
    <w:rsid w:val="438D65D0"/>
    <w:rsid w:val="43982C71"/>
    <w:rsid w:val="43A32D0F"/>
    <w:rsid w:val="43C8620C"/>
    <w:rsid w:val="43E06E1F"/>
    <w:rsid w:val="43E93676"/>
    <w:rsid w:val="440D5045"/>
    <w:rsid w:val="445C2A78"/>
    <w:rsid w:val="44742B73"/>
    <w:rsid w:val="44784E98"/>
    <w:rsid w:val="44AC0BD7"/>
    <w:rsid w:val="44BC0B56"/>
    <w:rsid w:val="44C63A0E"/>
    <w:rsid w:val="44C74A54"/>
    <w:rsid w:val="44E235F9"/>
    <w:rsid w:val="44F205AF"/>
    <w:rsid w:val="45070599"/>
    <w:rsid w:val="4548549A"/>
    <w:rsid w:val="45596D86"/>
    <w:rsid w:val="456F522A"/>
    <w:rsid w:val="457045D3"/>
    <w:rsid w:val="457E79FF"/>
    <w:rsid w:val="45943411"/>
    <w:rsid w:val="4594415E"/>
    <w:rsid w:val="45BF518E"/>
    <w:rsid w:val="45C532E8"/>
    <w:rsid w:val="45CE6A26"/>
    <w:rsid w:val="45CF63E1"/>
    <w:rsid w:val="45E94CD7"/>
    <w:rsid w:val="45ED107F"/>
    <w:rsid w:val="45FA0EF8"/>
    <w:rsid w:val="46024D8D"/>
    <w:rsid w:val="460C5979"/>
    <w:rsid w:val="461A428B"/>
    <w:rsid w:val="464F1D60"/>
    <w:rsid w:val="466C485B"/>
    <w:rsid w:val="468705BB"/>
    <w:rsid w:val="46B44EE3"/>
    <w:rsid w:val="46B93436"/>
    <w:rsid w:val="46CD48E0"/>
    <w:rsid w:val="46E540BD"/>
    <w:rsid w:val="46E65437"/>
    <w:rsid w:val="46ED752A"/>
    <w:rsid w:val="46F87B3A"/>
    <w:rsid w:val="476D7186"/>
    <w:rsid w:val="47712561"/>
    <w:rsid w:val="478813D2"/>
    <w:rsid w:val="479F73D6"/>
    <w:rsid w:val="47C01792"/>
    <w:rsid w:val="47D07F63"/>
    <w:rsid w:val="4804174D"/>
    <w:rsid w:val="483521CE"/>
    <w:rsid w:val="48380458"/>
    <w:rsid w:val="484D50EB"/>
    <w:rsid w:val="486B61B6"/>
    <w:rsid w:val="486F078A"/>
    <w:rsid w:val="486F3A85"/>
    <w:rsid w:val="487B6840"/>
    <w:rsid w:val="487D5A3B"/>
    <w:rsid w:val="487E1194"/>
    <w:rsid w:val="48C502B1"/>
    <w:rsid w:val="48CE675A"/>
    <w:rsid w:val="48FC2400"/>
    <w:rsid w:val="490E3AF6"/>
    <w:rsid w:val="49166139"/>
    <w:rsid w:val="491A7D15"/>
    <w:rsid w:val="492A17FC"/>
    <w:rsid w:val="492D2A90"/>
    <w:rsid w:val="4930162B"/>
    <w:rsid w:val="49307FBF"/>
    <w:rsid w:val="49584D72"/>
    <w:rsid w:val="49597644"/>
    <w:rsid w:val="496D342C"/>
    <w:rsid w:val="4976181C"/>
    <w:rsid w:val="497A5A3B"/>
    <w:rsid w:val="497D4B06"/>
    <w:rsid w:val="49CA5F28"/>
    <w:rsid w:val="49DF4A74"/>
    <w:rsid w:val="49E751A3"/>
    <w:rsid w:val="49EB243C"/>
    <w:rsid w:val="4A191CC7"/>
    <w:rsid w:val="4A2B0E33"/>
    <w:rsid w:val="4A6B42F7"/>
    <w:rsid w:val="4A731910"/>
    <w:rsid w:val="4A73339E"/>
    <w:rsid w:val="4A797206"/>
    <w:rsid w:val="4AB91EB5"/>
    <w:rsid w:val="4AC31003"/>
    <w:rsid w:val="4AC53843"/>
    <w:rsid w:val="4AC81BB0"/>
    <w:rsid w:val="4AE93159"/>
    <w:rsid w:val="4B465A99"/>
    <w:rsid w:val="4B542570"/>
    <w:rsid w:val="4B974EAE"/>
    <w:rsid w:val="4B9A53FB"/>
    <w:rsid w:val="4BC149EF"/>
    <w:rsid w:val="4BCE27C5"/>
    <w:rsid w:val="4BD347DB"/>
    <w:rsid w:val="4BD5314A"/>
    <w:rsid w:val="4BD84D9A"/>
    <w:rsid w:val="4BF6590E"/>
    <w:rsid w:val="4C0E24CE"/>
    <w:rsid w:val="4C134B3E"/>
    <w:rsid w:val="4C134D52"/>
    <w:rsid w:val="4C214F51"/>
    <w:rsid w:val="4C2D0DBE"/>
    <w:rsid w:val="4C317F81"/>
    <w:rsid w:val="4C3461CD"/>
    <w:rsid w:val="4C5F590B"/>
    <w:rsid w:val="4C847894"/>
    <w:rsid w:val="4C884760"/>
    <w:rsid w:val="4CB21E4D"/>
    <w:rsid w:val="4CC86137"/>
    <w:rsid w:val="4CD83747"/>
    <w:rsid w:val="4CE676BF"/>
    <w:rsid w:val="4CEA0F95"/>
    <w:rsid w:val="4D011A29"/>
    <w:rsid w:val="4D1B06F9"/>
    <w:rsid w:val="4D3460D4"/>
    <w:rsid w:val="4D4E763A"/>
    <w:rsid w:val="4D6345FB"/>
    <w:rsid w:val="4D6C6C29"/>
    <w:rsid w:val="4D8705DD"/>
    <w:rsid w:val="4D876503"/>
    <w:rsid w:val="4D8E4EB5"/>
    <w:rsid w:val="4DAA7AD6"/>
    <w:rsid w:val="4DCC5B2D"/>
    <w:rsid w:val="4E27683A"/>
    <w:rsid w:val="4E2C1C56"/>
    <w:rsid w:val="4E344D08"/>
    <w:rsid w:val="4E4F0D84"/>
    <w:rsid w:val="4E514C59"/>
    <w:rsid w:val="4E6A46BA"/>
    <w:rsid w:val="4E6F6636"/>
    <w:rsid w:val="4E842959"/>
    <w:rsid w:val="4E8F5AAB"/>
    <w:rsid w:val="4E9A096F"/>
    <w:rsid w:val="4E9B20F1"/>
    <w:rsid w:val="4E9B2EFB"/>
    <w:rsid w:val="4EB3674E"/>
    <w:rsid w:val="4EC3265C"/>
    <w:rsid w:val="4ECB270B"/>
    <w:rsid w:val="4EE87AA2"/>
    <w:rsid w:val="4F220B6F"/>
    <w:rsid w:val="4F2C781F"/>
    <w:rsid w:val="4F3752FD"/>
    <w:rsid w:val="4F970DEF"/>
    <w:rsid w:val="4F9B0897"/>
    <w:rsid w:val="4FAC6C91"/>
    <w:rsid w:val="4FC32F83"/>
    <w:rsid w:val="4FCC6E1A"/>
    <w:rsid w:val="4FD230D8"/>
    <w:rsid w:val="4FD54874"/>
    <w:rsid w:val="4FDC563A"/>
    <w:rsid w:val="4FFB5CF2"/>
    <w:rsid w:val="501C520E"/>
    <w:rsid w:val="502A0C38"/>
    <w:rsid w:val="50310894"/>
    <w:rsid w:val="503C6A17"/>
    <w:rsid w:val="503F4EB9"/>
    <w:rsid w:val="5046422B"/>
    <w:rsid w:val="50503FB0"/>
    <w:rsid w:val="505A532E"/>
    <w:rsid w:val="50674F87"/>
    <w:rsid w:val="50CC76CC"/>
    <w:rsid w:val="50D03BB7"/>
    <w:rsid w:val="50D16A49"/>
    <w:rsid w:val="50D907FB"/>
    <w:rsid w:val="50DB026D"/>
    <w:rsid w:val="50E25DC5"/>
    <w:rsid w:val="50E51F3B"/>
    <w:rsid w:val="50E5532B"/>
    <w:rsid w:val="50F36DB1"/>
    <w:rsid w:val="513A5B05"/>
    <w:rsid w:val="514C5602"/>
    <w:rsid w:val="5182114C"/>
    <w:rsid w:val="51867298"/>
    <w:rsid w:val="51A84082"/>
    <w:rsid w:val="51B9556D"/>
    <w:rsid w:val="51CD508F"/>
    <w:rsid w:val="51F42CB9"/>
    <w:rsid w:val="51F83AE5"/>
    <w:rsid w:val="520A45AF"/>
    <w:rsid w:val="520C5AF2"/>
    <w:rsid w:val="52114115"/>
    <w:rsid w:val="52315889"/>
    <w:rsid w:val="526A46F6"/>
    <w:rsid w:val="52952D74"/>
    <w:rsid w:val="52B525CB"/>
    <w:rsid w:val="52D772AF"/>
    <w:rsid w:val="52F3297B"/>
    <w:rsid w:val="52FC2F99"/>
    <w:rsid w:val="531A3D7B"/>
    <w:rsid w:val="531E0275"/>
    <w:rsid w:val="533702F3"/>
    <w:rsid w:val="53536E96"/>
    <w:rsid w:val="536F6585"/>
    <w:rsid w:val="53962858"/>
    <w:rsid w:val="539815AB"/>
    <w:rsid w:val="53DB3477"/>
    <w:rsid w:val="53E26044"/>
    <w:rsid w:val="54285858"/>
    <w:rsid w:val="5440216B"/>
    <w:rsid w:val="54582479"/>
    <w:rsid w:val="545D592A"/>
    <w:rsid w:val="54804461"/>
    <w:rsid w:val="549A58D9"/>
    <w:rsid w:val="54BE143B"/>
    <w:rsid w:val="54BF6072"/>
    <w:rsid w:val="54D57D00"/>
    <w:rsid w:val="54E31C9B"/>
    <w:rsid w:val="54F020F7"/>
    <w:rsid w:val="5508652E"/>
    <w:rsid w:val="55153F7C"/>
    <w:rsid w:val="552841CA"/>
    <w:rsid w:val="553D03D1"/>
    <w:rsid w:val="55487A6C"/>
    <w:rsid w:val="55855BB5"/>
    <w:rsid w:val="55882495"/>
    <w:rsid w:val="55924809"/>
    <w:rsid w:val="55965052"/>
    <w:rsid w:val="559D750A"/>
    <w:rsid w:val="55A53E7A"/>
    <w:rsid w:val="55B1046A"/>
    <w:rsid w:val="55C1663B"/>
    <w:rsid w:val="55ED3C39"/>
    <w:rsid w:val="56073192"/>
    <w:rsid w:val="560D437A"/>
    <w:rsid w:val="56154217"/>
    <w:rsid w:val="561F71E7"/>
    <w:rsid w:val="562065C4"/>
    <w:rsid w:val="56231E32"/>
    <w:rsid w:val="56320281"/>
    <w:rsid w:val="564B42B3"/>
    <w:rsid w:val="565E6C1F"/>
    <w:rsid w:val="56636151"/>
    <w:rsid w:val="56650C6B"/>
    <w:rsid w:val="567C47BF"/>
    <w:rsid w:val="5683540F"/>
    <w:rsid w:val="56BC56DA"/>
    <w:rsid w:val="56C30690"/>
    <w:rsid w:val="57256760"/>
    <w:rsid w:val="572E20B2"/>
    <w:rsid w:val="573902C9"/>
    <w:rsid w:val="578700AB"/>
    <w:rsid w:val="57953C58"/>
    <w:rsid w:val="57BD475A"/>
    <w:rsid w:val="57F7517A"/>
    <w:rsid w:val="57F94F15"/>
    <w:rsid w:val="5818698F"/>
    <w:rsid w:val="581A58B5"/>
    <w:rsid w:val="58221E0D"/>
    <w:rsid w:val="582C62AC"/>
    <w:rsid w:val="582F1426"/>
    <w:rsid w:val="583776CB"/>
    <w:rsid w:val="58395D8C"/>
    <w:rsid w:val="583E3D31"/>
    <w:rsid w:val="58492744"/>
    <w:rsid w:val="584C52A1"/>
    <w:rsid w:val="58500F22"/>
    <w:rsid w:val="585D4566"/>
    <w:rsid w:val="58644575"/>
    <w:rsid w:val="58884907"/>
    <w:rsid w:val="588C1F2A"/>
    <w:rsid w:val="58AA51F7"/>
    <w:rsid w:val="58C45C98"/>
    <w:rsid w:val="58D326DF"/>
    <w:rsid w:val="58D51F34"/>
    <w:rsid w:val="58EE345D"/>
    <w:rsid w:val="595E01A3"/>
    <w:rsid w:val="59641FB3"/>
    <w:rsid w:val="596E1F45"/>
    <w:rsid w:val="598901D3"/>
    <w:rsid w:val="5998079B"/>
    <w:rsid w:val="599F7B98"/>
    <w:rsid w:val="59AC2A0F"/>
    <w:rsid w:val="59BA0298"/>
    <w:rsid w:val="59DC3BE3"/>
    <w:rsid w:val="59ED2D39"/>
    <w:rsid w:val="59F1317A"/>
    <w:rsid w:val="5A021889"/>
    <w:rsid w:val="5A0418D2"/>
    <w:rsid w:val="5A197B35"/>
    <w:rsid w:val="5A38632D"/>
    <w:rsid w:val="5A3A365F"/>
    <w:rsid w:val="5A3D73E3"/>
    <w:rsid w:val="5A4C4403"/>
    <w:rsid w:val="5A7E78C2"/>
    <w:rsid w:val="5A983CC8"/>
    <w:rsid w:val="5ACC158A"/>
    <w:rsid w:val="5ACF7D30"/>
    <w:rsid w:val="5ADB33BB"/>
    <w:rsid w:val="5AE66381"/>
    <w:rsid w:val="5B1D7D88"/>
    <w:rsid w:val="5B860289"/>
    <w:rsid w:val="5B8870B3"/>
    <w:rsid w:val="5B987F27"/>
    <w:rsid w:val="5BB877E7"/>
    <w:rsid w:val="5BE64A38"/>
    <w:rsid w:val="5C3C472D"/>
    <w:rsid w:val="5C3F10D4"/>
    <w:rsid w:val="5C527B6F"/>
    <w:rsid w:val="5C6E4C15"/>
    <w:rsid w:val="5C774EF9"/>
    <w:rsid w:val="5C8A6114"/>
    <w:rsid w:val="5C9264A3"/>
    <w:rsid w:val="5CBE4502"/>
    <w:rsid w:val="5CE07D77"/>
    <w:rsid w:val="5CF64425"/>
    <w:rsid w:val="5CFC2448"/>
    <w:rsid w:val="5CFD3CD0"/>
    <w:rsid w:val="5D0F5A1E"/>
    <w:rsid w:val="5D250769"/>
    <w:rsid w:val="5D4D1286"/>
    <w:rsid w:val="5D4D7E62"/>
    <w:rsid w:val="5D6669AB"/>
    <w:rsid w:val="5D735DF7"/>
    <w:rsid w:val="5D8443C5"/>
    <w:rsid w:val="5D876A39"/>
    <w:rsid w:val="5D89244F"/>
    <w:rsid w:val="5DDE07F0"/>
    <w:rsid w:val="5DE31E2E"/>
    <w:rsid w:val="5DF62B5B"/>
    <w:rsid w:val="5DFD51DB"/>
    <w:rsid w:val="5E006687"/>
    <w:rsid w:val="5E2306BF"/>
    <w:rsid w:val="5E3759D7"/>
    <w:rsid w:val="5E477EC6"/>
    <w:rsid w:val="5EA45651"/>
    <w:rsid w:val="5EAD61E8"/>
    <w:rsid w:val="5EBC0996"/>
    <w:rsid w:val="5EC75226"/>
    <w:rsid w:val="5EDA2443"/>
    <w:rsid w:val="5F070723"/>
    <w:rsid w:val="5F346C63"/>
    <w:rsid w:val="5F354657"/>
    <w:rsid w:val="5F4C1E50"/>
    <w:rsid w:val="5F502CF1"/>
    <w:rsid w:val="5F5E26AF"/>
    <w:rsid w:val="5F617C0D"/>
    <w:rsid w:val="5F7C3446"/>
    <w:rsid w:val="5F966B35"/>
    <w:rsid w:val="5FA16E24"/>
    <w:rsid w:val="5FC272F9"/>
    <w:rsid w:val="5FD75519"/>
    <w:rsid w:val="600F235E"/>
    <w:rsid w:val="60316024"/>
    <w:rsid w:val="603701E8"/>
    <w:rsid w:val="6071233F"/>
    <w:rsid w:val="60726CA8"/>
    <w:rsid w:val="607C3753"/>
    <w:rsid w:val="607E41E6"/>
    <w:rsid w:val="60834A85"/>
    <w:rsid w:val="60901AC4"/>
    <w:rsid w:val="60A507E1"/>
    <w:rsid w:val="60C30855"/>
    <w:rsid w:val="60C80BDF"/>
    <w:rsid w:val="60D53864"/>
    <w:rsid w:val="60DB000F"/>
    <w:rsid w:val="60DE678E"/>
    <w:rsid w:val="61031269"/>
    <w:rsid w:val="61033BB8"/>
    <w:rsid w:val="61421EFD"/>
    <w:rsid w:val="614845AA"/>
    <w:rsid w:val="615C5041"/>
    <w:rsid w:val="61867DAD"/>
    <w:rsid w:val="618A6E40"/>
    <w:rsid w:val="61A0373A"/>
    <w:rsid w:val="61BC2FF4"/>
    <w:rsid w:val="61D057BB"/>
    <w:rsid w:val="61DB1D76"/>
    <w:rsid w:val="61DB6CC0"/>
    <w:rsid w:val="61DE629B"/>
    <w:rsid w:val="61ED57EC"/>
    <w:rsid w:val="620274E8"/>
    <w:rsid w:val="6235004F"/>
    <w:rsid w:val="623D5BC9"/>
    <w:rsid w:val="62403718"/>
    <w:rsid w:val="62BC70D6"/>
    <w:rsid w:val="62C326C7"/>
    <w:rsid w:val="62C44A28"/>
    <w:rsid w:val="62E00089"/>
    <w:rsid w:val="62E62501"/>
    <w:rsid w:val="62ED51E8"/>
    <w:rsid w:val="62F96513"/>
    <w:rsid w:val="63046065"/>
    <w:rsid w:val="63050470"/>
    <w:rsid w:val="63122E93"/>
    <w:rsid w:val="631D2C0C"/>
    <w:rsid w:val="631D6025"/>
    <w:rsid w:val="6330758B"/>
    <w:rsid w:val="635660FE"/>
    <w:rsid w:val="63670D85"/>
    <w:rsid w:val="636B2B75"/>
    <w:rsid w:val="63762284"/>
    <w:rsid w:val="637B2D29"/>
    <w:rsid w:val="63A51474"/>
    <w:rsid w:val="63A55417"/>
    <w:rsid w:val="63B867B7"/>
    <w:rsid w:val="63CA5085"/>
    <w:rsid w:val="63DD19F7"/>
    <w:rsid w:val="63E82DB8"/>
    <w:rsid w:val="63E921CA"/>
    <w:rsid w:val="63EF0667"/>
    <w:rsid w:val="63EF0C5B"/>
    <w:rsid w:val="63F42721"/>
    <w:rsid w:val="64140F83"/>
    <w:rsid w:val="642B2CE2"/>
    <w:rsid w:val="64445AA7"/>
    <w:rsid w:val="64677072"/>
    <w:rsid w:val="647337A8"/>
    <w:rsid w:val="64782155"/>
    <w:rsid w:val="64A123F2"/>
    <w:rsid w:val="64CB6816"/>
    <w:rsid w:val="6507296E"/>
    <w:rsid w:val="6537556F"/>
    <w:rsid w:val="6538187D"/>
    <w:rsid w:val="65523ED3"/>
    <w:rsid w:val="6566587B"/>
    <w:rsid w:val="657C4F3C"/>
    <w:rsid w:val="65826922"/>
    <w:rsid w:val="65865C3B"/>
    <w:rsid w:val="659753DC"/>
    <w:rsid w:val="65AF01AD"/>
    <w:rsid w:val="65CE54F4"/>
    <w:rsid w:val="65D0246B"/>
    <w:rsid w:val="65EC0C36"/>
    <w:rsid w:val="66161AD2"/>
    <w:rsid w:val="662F2976"/>
    <w:rsid w:val="66300C37"/>
    <w:rsid w:val="664805B8"/>
    <w:rsid w:val="6661079F"/>
    <w:rsid w:val="66693166"/>
    <w:rsid w:val="667F0278"/>
    <w:rsid w:val="66862291"/>
    <w:rsid w:val="66B4678F"/>
    <w:rsid w:val="67092E90"/>
    <w:rsid w:val="6723012D"/>
    <w:rsid w:val="674B06FE"/>
    <w:rsid w:val="675328EB"/>
    <w:rsid w:val="676A5A63"/>
    <w:rsid w:val="677A6E13"/>
    <w:rsid w:val="67870A03"/>
    <w:rsid w:val="679D4C76"/>
    <w:rsid w:val="67A41A73"/>
    <w:rsid w:val="67BA6FF3"/>
    <w:rsid w:val="67BF4DEC"/>
    <w:rsid w:val="67DE0325"/>
    <w:rsid w:val="67F75C49"/>
    <w:rsid w:val="67FA5C43"/>
    <w:rsid w:val="681A1787"/>
    <w:rsid w:val="681B7C4F"/>
    <w:rsid w:val="684913DE"/>
    <w:rsid w:val="685B08D5"/>
    <w:rsid w:val="686440AE"/>
    <w:rsid w:val="687A47D5"/>
    <w:rsid w:val="687D6F0C"/>
    <w:rsid w:val="68A8345E"/>
    <w:rsid w:val="68BA4711"/>
    <w:rsid w:val="68CD533A"/>
    <w:rsid w:val="68D11FA4"/>
    <w:rsid w:val="68F04324"/>
    <w:rsid w:val="690E6E4A"/>
    <w:rsid w:val="693D6C42"/>
    <w:rsid w:val="69445C6D"/>
    <w:rsid w:val="696E384A"/>
    <w:rsid w:val="69703A2E"/>
    <w:rsid w:val="697F3CCD"/>
    <w:rsid w:val="699F4421"/>
    <w:rsid w:val="69A558B7"/>
    <w:rsid w:val="69C1288E"/>
    <w:rsid w:val="69C32128"/>
    <w:rsid w:val="69C71699"/>
    <w:rsid w:val="69CE455B"/>
    <w:rsid w:val="69DE45AA"/>
    <w:rsid w:val="6A100B18"/>
    <w:rsid w:val="6A26771F"/>
    <w:rsid w:val="6A2F0ED3"/>
    <w:rsid w:val="6A545BA8"/>
    <w:rsid w:val="6A624EAE"/>
    <w:rsid w:val="6A630C2A"/>
    <w:rsid w:val="6A6E6D54"/>
    <w:rsid w:val="6A877EF6"/>
    <w:rsid w:val="6AB22CBD"/>
    <w:rsid w:val="6B1C7B32"/>
    <w:rsid w:val="6B1D0AFC"/>
    <w:rsid w:val="6B535898"/>
    <w:rsid w:val="6B654A4E"/>
    <w:rsid w:val="6B6D547F"/>
    <w:rsid w:val="6B6E26F2"/>
    <w:rsid w:val="6B7A035C"/>
    <w:rsid w:val="6BB3488B"/>
    <w:rsid w:val="6BDC197B"/>
    <w:rsid w:val="6BE2364F"/>
    <w:rsid w:val="6C4C0ECC"/>
    <w:rsid w:val="6C57410A"/>
    <w:rsid w:val="6C670780"/>
    <w:rsid w:val="6C70196B"/>
    <w:rsid w:val="6C89456C"/>
    <w:rsid w:val="6CA56D4A"/>
    <w:rsid w:val="6CA97002"/>
    <w:rsid w:val="6CAA6E34"/>
    <w:rsid w:val="6CDA18C8"/>
    <w:rsid w:val="6CDF16D2"/>
    <w:rsid w:val="6CFC38CE"/>
    <w:rsid w:val="6D000EFE"/>
    <w:rsid w:val="6D0967B9"/>
    <w:rsid w:val="6D2A7C89"/>
    <w:rsid w:val="6D2B0B32"/>
    <w:rsid w:val="6D2E7BB7"/>
    <w:rsid w:val="6D2F0B34"/>
    <w:rsid w:val="6D4A5201"/>
    <w:rsid w:val="6D557199"/>
    <w:rsid w:val="6DAF2ABE"/>
    <w:rsid w:val="6DF35116"/>
    <w:rsid w:val="6E0D1E97"/>
    <w:rsid w:val="6E1D2A89"/>
    <w:rsid w:val="6E26315E"/>
    <w:rsid w:val="6E41146C"/>
    <w:rsid w:val="6E4E2C6D"/>
    <w:rsid w:val="6E500294"/>
    <w:rsid w:val="6E72572E"/>
    <w:rsid w:val="6E877AB1"/>
    <w:rsid w:val="6E923C8C"/>
    <w:rsid w:val="6EB33620"/>
    <w:rsid w:val="6EC56D2C"/>
    <w:rsid w:val="6ED23CB2"/>
    <w:rsid w:val="6EDB2344"/>
    <w:rsid w:val="6EF40081"/>
    <w:rsid w:val="6EF42D11"/>
    <w:rsid w:val="6F072C9A"/>
    <w:rsid w:val="6F1233AE"/>
    <w:rsid w:val="6F3B1A3E"/>
    <w:rsid w:val="6F4B5B25"/>
    <w:rsid w:val="6F90710E"/>
    <w:rsid w:val="6FA037C6"/>
    <w:rsid w:val="6FA629D4"/>
    <w:rsid w:val="6FD555D6"/>
    <w:rsid w:val="6FD7097A"/>
    <w:rsid w:val="6FD91A5A"/>
    <w:rsid w:val="6FDA4F59"/>
    <w:rsid w:val="703467AB"/>
    <w:rsid w:val="70427E36"/>
    <w:rsid w:val="706C5FFA"/>
    <w:rsid w:val="7084647F"/>
    <w:rsid w:val="70870674"/>
    <w:rsid w:val="708839CA"/>
    <w:rsid w:val="709E0A2F"/>
    <w:rsid w:val="70B755C8"/>
    <w:rsid w:val="70CB71BB"/>
    <w:rsid w:val="7140314B"/>
    <w:rsid w:val="716A0365"/>
    <w:rsid w:val="71CF4C0C"/>
    <w:rsid w:val="71E817D5"/>
    <w:rsid w:val="71F33BAC"/>
    <w:rsid w:val="721157BA"/>
    <w:rsid w:val="722D55B7"/>
    <w:rsid w:val="72456DF5"/>
    <w:rsid w:val="72502F29"/>
    <w:rsid w:val="725C4FEE"/>
    <w:rsid w:val="72686E26"/>
    <w:rsid w:val="7294630F"/>
    <w:rsid w:val="729F604A"/>
    <w:rsid w:val="72CA29E8"/>
    <w:rsid w:val="72E3292A"/>
    <w:rsid w:val="731A2A4B"/>
    <w:rsid w:val="733430D6"/>
    <w:rsid w:val="733644C1"/>
    <w:rsid w:val="734E0599"/>
    <w:rsid w:val="736F24BC"/>
    <w:rsid w:val="737C43E8"/>
    <w:rsid w:val="737F13D4"/>
    <w:rsid w:val="739026AE"/>
    <w:rsid w:val="739D6D7F"/>
    <w:rsid w:val="73BD0E13"/>
    <w:rsid w:val="73F26743"/>
    <w:rsid w:val="73FD242F"/>
    <w:rsid w:val="740471DC"/>
    <w:rsid w:val="74074AEE"/>
    <w:rsid w:val="740D3FB2"/>
    <w:rsid w:val="741008D9"/>
    <w:rsid w:val="74120F50"/>
    <w:rsid w:val="744551B1"/>
    <w:rsid w:val="74552D69"/>
    <w:rsid w:val="74624CFF"/>
    <w:rsid w:val="7466287B"/>
    <w:rsid w:val="746B256E"/>
    <w:rsid w:val="746D5952"/>
    <w:rsid w:val="74773E97"/>
    <w:rsid w:val="74A37C27"/>
    <w:rsid w:val="74AA3D24"/>
    <w:rsid w:val="74D14040"/>
    <w:rsid w:val="74FE510D"/>
    <w:rsid w:val="75082549"/>
    <w:rsid w:val="750B4308"/>
    <w:rsid w:val="750E5DC0"/>
    <w:rsid w:val="75121017"/>
    <w:rsid w:val="75206168"/>
    <w:rsid w:val="753813DD"/>
    <w:rsid w:val="754F2798"/>
    <w:rsid w:val="75532F8C"/>
    <w:rsid w:val="75585BE4"/>
    <w:rsid w:val="755A20E6"/>
    <w:rsid w:val="755C34A1"/>
    <w:rsid w:val="756A3832"/>
    <w:rsid w:val="75706721"/>
    <w:rsid w:val="759F10C7"/>
    <w:rsid w:val="75CA4A2F"/>
    <w:rsid w:val="75D31186"/>
    <w:rsid w:val="75D47825"/>
    <w:rsid w:val="75DB7491"/>
    <w:rsid w:val="75EA1CBD"/>
    <w:rsid w:val="75F82721"/>
    <w:rsid w:val="763D61CB"/>
    <w:rsid w:val="7645384F"/>
    <w:rsid w:val="7652172E"/>
    <w:rsid w:val="765B77C4"/>
    <w:rsid w:val="768337E9"/>
    <w:rsid w:val="76894703"/>
    <w:rsid w:val="76894EF3"/>
    <w:rsid w:val="76AD080F"/>
    <w:rsid w:val="76B51809"/>
    <w:rsid w:val="76C02E3A"/>
    <w:rsid w:val="76C6074A"/>
    <w:rsid w:val="76FB04EC"/>
    <w:rsid w:val="77134566"/>
    <w:rsid w:val="7730209D"/>
    <w:rsid w:val="774C0D85"/>
    <w:rsid w:val="77526051"/>
    <w:rsid w:val="778216BC"/>
    <w:rsid w:val="77911E96"/>
    <w:rsid w:val="779649F9"/>
    <w:rsid w:val="779A0B3B"/>
    <w:rsid w:val="779D56E2"/>
    <w:rsid w:val="782B7741"/>
    <w:rsid w:val="78332FFD"/>
    <w:rsid w:val="78336B7D"/>
    <w:rsid w:val="78373BE2"/>
    <w:rsid w:val="7849309D"/>
    <w:rsid w:val="785B1F46"/>
    <w:rsid w:val="78722D9A"/>
    <w:rsid w:val="787A6186"/>
    <w:rsid w:val="788F51B8"/>
    <w:rsid w:val="78982097"/>
    <w:rsid w:val="78B904D4"/>
    <w:rsid w:val="78C35ED1"/>
    <w:rsid w:val="78CB02F4"/>
    <w:rsid w:val="78F62CCD"/>
    <w:rsid w:val="79140509"/>
    <w:rsid w:val="791D2808"/>
    <w:rsid w:val="79297D29"/>
    <w:rsid w:val="793A3063"/>
    <w:rsid w:val="79405D3B"/>
    <w:rsid w:val="79615954"/>
    <w:rsid w:val="7962384C"/>
    <w:rsid w:val="797C07EE"/>
    <w:rsid w:val="797C74A9"/>
    <w:rsid w:val="798840A5"/>
    <w:rsid w:val="79C411F6"/>
    <w:rsid w:val="79E91D81"/>
    <w:rsid w:val="7A28662A"/>
    <w:rsid w:val="7A392334"/>
    <w:rsid w:val="7A3D445E"/>
    <w:rsid w:val="7A4F1FC4"/>
    <w:rsid w:val="7A5759DE"/>
    <w:rsid w:val="7A5D3789"/>
    <w:rsid w:val="7AC64ED9"/>
    <w:rsid w:val="7AC826EC"/>
    <w:rsid w:val="7AE3068E"/>
    <w:rsid w:val="7B143CFA"/>
    <w:rsid w:val="7B1A774B"/>
    <w:rsid w:val="7B1F5CB9"/>
    <w:rsid w:val="7B321AAF"/>
    <w:rsid w:val="7B374AC5"/>
    <w:rsid w:val="7B43488D"/>
    <w:rsid w:val="7B626791"/>
    <w:rsid w:val="7B953D95"/>
    <w:rsid w:val="7BA03CFF"/>
    <w:rsid w:val="7BAD139A"/>
    <w:rsid w:val="7BB04169"/>
    <w:rsid w:val="7BD83219"/>
    <w:rsid w:val="7BE30E37"/>
    <w:rsid w:val="7BE617DB"/>
    <w:rsid w:val="7C1C401E"/>
    <w:rsid w:val="7C26369C"/>
    <w:rsid w:val="7C274B96"/>
    <w:rsid w:val="7C2D128C"/>
    <w:rsid w:val="7C315A82"/>
    <w:rsid w:val="7C437F4F"/>
    <w:rsid w:val="7C660B78"/>
    <w:rsid w:val="7C89651A"/>
    <w:rsid w:val="7C8E3F8E"/>
    <w:rsid w:val="7CAC09D5"/>
    <w:rsid w:val="7CC6234C"/>
    <w:rsid w:val="7CC810C8"/>
    <w:rsid w:val="7D1A1EFF"/>
    <w:rsid w:val="7D4B35E6"/>
    <w:rsid w:val="7D62117D"/>
    <w:rsid w:val="7D666BDE"/>
    <w:rsid w:val="7D760421"/>
    <w:rsid w:val="7D8033AA"/>
    <w:rsid w:val="7DAC53B7"/>
    <w:rsid w:val="7DB66262"/>
    <w:rsid w:val="7DEF10AF"/>
    <w:rsid w:val="7E154F86"/>
    <w:rsid w:val="7E3C15AE"/>
    <w:rsid w:val="7E3E1EF2"/>
    <w:rsid w:val="7E4E371A"/>
    <w:rsid w:val="7E500F5B"/>
    <w:rsid w:val="7E5B3D13"/>
    <w:rsid w:val="7E6337BB"/>
    <w:rsid w:val="7E707938"/>
    <w:rsid w:val="7E820925"/>
    <w:rsid w:val="7E8431A0"/>
    <w:rsid w:val="7EB458CD"/>
    <w:rsid w:val="7ECC7C2A"/>
    <w:rsid w:val="7EDA053C"/>
    <w:rsid w:val="7EF32C50"/>
    <w:rsid w:val="7EF74FC9"/>
    <w:rsid w:val="7EFC67F2"/>
    <w:rsid w:val="7EFE0A90"/>
    <w:rsid w:val="7F3302CA"/>
    <w:rsid w:val="7F3806BF"/>
    <w:rsid w:val="7F5C07BD"/>
    <w:rsid w:val="7F795932"/>
    <w:rsid w:val="7F7F75E1"/>
    <w:rsid w:val="7F95267E"/>
    <w:rsid w:val="7FA5622B"/>
    <w:rsid w:val="7FA920F6"/>
    <w:rsid w:val="7FB46C70"/>
    <w:rsid w:val="7FBD1708"/>
    <w:rsid w:val="7FCD3857"/>
    <w:rsid w:val="7FDE1AFE"/>
    <w:rsid w:val="7FE107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22DE73D2-D7FB-4236-87B3-0D62A6724F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unhideWhenUsed="1" w:qFormat="1"/>
    <w:lsdException w:name="header" w:semiHidden="1" w:uiPriority="0" w:qFormat="1"/>
    <w:lsdException w:name="footer" w:unhideWhenUsed="1" w:qFormat="1"/>
    <w:lsdException w:name="index heading" w:semiHidden="1" w:unhideWhenUsed="1"/>
    <w:lsdException w:name="caption"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uiPriority="0"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Document Map"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semiHidden="1" w:uiPriority="59" w:unhideWhenUsed="1"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beforeLines="50" w:afterLines="50"/>
      <w:jc w:val="both"/>
    </w:pPr>
    <w:rPr>
      <w:kern w:val="2"/>
    </w:rPr>
  </w:style>
  <w:style w:type="paragraph" w:styleId="1">
    <w:name w:val="heading 1"/>
    <w:basedOn w:val="a"/>
    <w:next w:val="a"/>
    <w:qFormat/>
    <w:pPr>
      <w:keepNext/>
      <w:keepLines/>
      <w:numPr>
        <w:numId w:val="1"/>
      </w:numPr>
      <w:pBdr>
        <w:top w:val="single" w:sz="12" w:space="3" w:color="auto"/>
      </w:pBdr>
      <w:outlineLvl w:val="0"/>
    </w:pPr>
    <w:rPr>
      <w:rFonts w:ascii="Arial" w:eastAsia="MS Mincho" w:hAnsi="Arial"/>
      <w:sz w:val="32"/>
    </w:rPr>
  </w:style>
  <w:style w:type="paragraph" w:styleId="2">
    <w:name w:val="heading 2"/>
    <w:basedOn w:val="1"/>
    <w:next w:val="a"/>
    <w:qFormat/>
    <w:pPr>
      <w:numPr>
        <w:ilvl w:val="1"/>
      </w:numPr>
      <w:pBdr>
        <w:top w:val="none" w:sz="0" w:space="0" w:color="auto"/>
      </w:pBdr>
      <w:spacing w:before="180"/>
      <w:ind w:rightChars="100" w:right="100"/>
      <w:outlineLvl w:val="1"/>
    </w:pPr>
    <w:rPr>
      <w:sz w:val="28"/>
    </w:rPr>
  </w:style>
  <w:style w:type="paragraph" w:styleId="3">
    <w:name w:val="heading 3"/>
    <w:basedOn w:val="2"/>
    <w:next w:val="a"/>
    <w:qFormat/>
    <w:pPr>
      <w:numPr>
        <w:ilvl w:val="2"/>
      </w:numPr>
      <w:spacing w:before="120"/>
      <w:ind w:left="0"/>
      <w:outlineLvl w:val="2"/>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qFormat/>
    <w:pPr>
      <w:spacing w:line="240" w:lineRule="auto"/>
      <w:jc w:val="both"/>
    </w:pPr>
    <w:rPr>
      <w:b/>
      <w:bCs/>
    </w:rPr>
  </w:style>
  <w:style w:type="paragraph" w:styleId="a4">
    <w:name w:val="annotation text"/>
    <w:basedOn w:val="a"/>
    <w:link w:val="Char0"/>
    <w:uiPriority w:val="99"/>
    <w:unhideWhenUsed/>
    <w:qFormat/>
    <w:pPr>
      <w:jc w:val="left"/>
    </w:pPr>
  </w:style>
  <w:style w:type="paragraph" w:styleId="a5">
    <w:name w:val="caption"/>
    <w:basedOn w:val="a"/>
    <w:next w:val="a"/>
    <w:uiPriority w:val="99"/>
    <w:unhideWhenUsed/>
    <w:qFormat/>
    <w:rPr>
      <w:rFonts w:ascii="Arial" w:eastAsia="黑体" w:hAnsi="Arial"/>
    </w:rPr>
  </w:style>
  <w:style w:type="paragraph" w:styleId="a6">
    <w:name w:val="Document Map"/>
    <w:basedOn w:val="a"/>
    <w:link w:val="Char1"/>
    <w:uiPriority w:val="99"/>
    <w:unhideWhenUsed/>
    <w:qFormat/>
    <w:rPr>
      <w:rFonts w:ascii="宋体"/>
      <w:sz w:val="18"/>
      <w:szCs w:val="18"/>
    </w:rPr>
  </w:style>
  <w:style w:type="paragraph" w:styleId="a7">
    <w:name w:val="Body Text"/>
    <w:basedOn w:val="a"/>
    <w:qFormat/>
    <w:pPr>
      <w:spacing w:after="120"/>
    </w:pPr>
    <w:rPr>
      <w:rFonts w:ascii="Times" w:hAnsi="Times"/>
    </w:rPr>
  </w:style>
  <w:style w:type="paragraph" w:styleId="20">
    <w:name w:val="List 2"/>
    <w:basedOn w:val="a8"/>
    <w:qFormat/>
    <w:pPr>
      <w:ind w:left="851"/>
    </w:pPr>
  </w:style>
  <w:style w:type="paragraph" w:styleId="a8">
    <w:name w:val="List"/>
    <w:basedOn w:val="a"/>
    <w:qFormat/>
    <w:pPr>
      <w:ind w:left="568" w:hanging="284"/>
    </w:pPr>
  </w:style>
  <w:style w:type="paragraph" w:styleId="a9">
    <w:name w:val="Balloon Text"/>
    <w:basedOn w:val="a"/>
    <w:link w:val="Char2"/>
    <w:uiPriority w:val="99"/>
    <w:unhideWhenUsed/>
    <w:qFormat/>
    <w:pPr>
      <w:spacing w:line="240" w:lineRule="auto"/>
    </w:pPr>
    <w:rPr>
      <w:rFonts w:ascii="Microsoft YaHei UI" w:eastAsia="Microsoft YaHei UI"/>
      <w:sz w:val="18"/>
      <w:szCs w:val="18"/>
    </w:rPr>
  </w:style>
  <w:style w:type="paragraph" w:styleId="aa">
    <w:name w:val="footer"/>
    <w:basedOn w:val="a"/>
    <w:uiPriority w:val="99"/>
    <w:unhideWhenUsed/>
    <w:qFormat/>
    <w:pPr>
      <w:tabs>
        <w:tab w:val="center" w:pos="4153"/>
        <w:tab w:val="right" w:pos="8306"/>
      </w:tabs>
      <w:snapToGrid w:val="0"/>
      <w:jc w:val="left"/>
    </w:pPr>
    <w:rPr>
      <w:sz w:val="18"/>
      <w:szCs w:val="18"/>
    </w:rPr>
  </w:style>
  <w:style w:type="paragraph" w:styleId="10">
    <w:name w:val="toc 1"/>
    <w:basedOn w:val="a"/>
    <w:next w:val="a"/>
    <w:uiPriority w:val="39"/>
    <w:unhideWhenUsed/>
    <w:qFormat/>
    <w:rPr>
      <w:rFonts w:eastAsiaTheme="minorEastAsia"/>
      <w:b/>
      <w:i/>
    </w:rPr>
  </w:style>
  <w:style w:type="paragraph" w:styleId="ab">
    <w:name w:val="Normal (Web)"/>
    <w:basedOn w:val="a"/>
    <w:uiPriority w:val="99"/>
    <w:unhideWhenUsed/>
    <w:qFormat/>
    <w:rPr>
      <w:sz w:val="24"/>
    </w:rPr>
  </w:style>
  <w:style w:type="character" w:styleId="ac">
    <w:name w:val="Hyperlink"/>
    <w:basedOn w:val="a0"/>
    <w:uiPriority w:val="99"/>
    <w:unhideWhenUsed/>
    <w:qFormat/>
    <w:rPr>
      <w:color w:val="0000FF" w:themeColor="hyperlink"/>
      <w:u w:val="single"/>
    </w:rPr>
  </w:style>
  <w:style w:type="character" w:styleId="ad">
    <w:name w:val="annotation reference"/>
    <w:basedOn w:val="a0"/>
    <w:uiPriority w:val="99"/>
    <w:unhideWhenUsed/>
    <w:qFormat/>
    <w:rPr>
      <w:sz w:val="16"/>
      <w:szCs w:val="16"/>
    </w:rPr>
  </w:style>
  <w:style w:type="table" w:styleId="ae">
    <w:name w:val="Table Grid"/>
    <w:basedOn w:val="a1"/>
    <w:uiPriority w:val="59"/>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YJ-Proposal">
    <w:name w:val="YJ-Proposal"/>
    <w:basedOn w:val="a"/>
    <w:qFormat/>
    <w:pPr>
      <w:numPr>
        <w:numId w:val="2"/>
      </w:numPr>
    </w:pPr>
    <w:rPr>
      <w:rFonts w:eastAsiaTheme="minorEastAsia"/>
      <w:b/>
      <w:bCs/>
      <w:i/>
      <w:iCs/>
      <w:lang w:val="en-GB" w:eastAsia="en-US"/>
    </w:rPr>
  </w:style>
  <w:style w:type="paragraph" w:customStyle="1" w:styleId="YJ-Observation">
    <w:name w:val="YJ-Observation"/>
    <w:basedOn w:val="YJ-Proposal"/>
    <w:qFormat/>
    <w:pPr>
      <w:numPr>
        <w:numId w:val="3"/>
      </w:numPr>
      <w:tabs>
        <w:tab w:val="left" w:pos="420"/>
      </w:tabs>
    </w:pPr>
    <w:rPr>
      <w:rFonts w:eastAsia="宋体"/>
    </w:rPr>
  </w:style>
  <w:style w:type="paragraph" w:customStyle="1" w:styleId="References">
    <w:name w:val="References"/>
    <w:basedOn w:val="a"/>
    <w:qFormat/>
    <w:pPr>
      <w:numPr>
        <w:numId w:val="4"/>
      </w:numPr>
      <w:spacing w:after="60"/>
    </w:pPr>
    <w:rPr>
      <w:szCs w:val="16"/>
    </w:rPr>
  </w:style>
  <w:style w:type="paragraph" w:customStyle="1" w:styleId="11">
    <w:name w:val="列出段落1"/>
    <w:basedOn w:val="a"/>
    <w:uiPriority w:val="34"/>
    <w:qFormat/>
    <w:pPr>
      <w:spacing w:beforeLines="0" w:line="240" w:lineRule="auto"/>
      <w:ind w:left="720"/>
      <w:contextualSpacing/>
    </w:pPr>
    <w:rPr>
      <w:rFonts w:eastAsia="Times New Roman"/>
      <w:sz w:val="24"/>
      <w:szCs w:val="24"/>
    </w:rPr>
  </w:style>
  <w:style w:type="paragraph" w:customStyle="1" w:styleId="B2">
    <w:name w:val="B2"/>
    <w:basedOn w:val="20"/>
    <w:qFormat/>
  </w:style>
  <w:style w:type="paragraph" w:customStyle="1" w:styleId="TAL">
    <w:name w:val="TAL"/>
    <w:basedOn w:val="a"/>
    <w:qFormat/>
    <w:pPr>
      <w:keepNext/>
      <w:keepLines/>
    </w:pPr>
    <w:rPr>
      <w:rFonts w:ascii="Arial" w:hAnsi="Arial"/>
      <w:sz w:val="18"/>
    </w:rPr>
  </w:style>
  <w:style w:type="character" w:customStyle="1" w:styleId="Char0">
    <w:name w:val="批注文字 Char"/>
    <w:basedOn w:val="a0"/>
    <w:link w:val="a4"/>
    <w:uiPriority w:val="99"/>
    <w:semiHidden/>
    <w:qFormat/>
    <w:rPr>
      <w:rFonts w:eastAsia="宋体"/>
      <w:kern w:val="2"/>
    </w:rPr>
  </w:style>
  <w:style w:type="character" w:customStyle="1" w:styleId="Char">
    <w:name w:val="批注主题 Char"/>
    <w:basedOn w:val="Char0"/>
    <w:link w:val="a3"/>
    <w:uiPriority w:val="99"/>
    <w:semiHidden/>
    <w:qFormat/>
    <w:rPr>
      <w:rFonts w:eastAsia="宋体"/>
      <w:b/>
      <w:bCs/>
      <w:kern w:val="2"/>
    </w:rPr>
  </w:style>
  <w:style w:type="character" w:customStyle="1" w:styleId="Char2">
    <w:name w:val="批注框文本 Char"/>
    <w:basedOn w:val="a0"/>
    <w:link w:val="a9"/>
    <w:uiPriority w:val="99"/>
    <w:semiHidden/>
    <w:qFormat/>
    <w:rPr>
      <w:rFonts w:ascii="Microsoft YaHei UI" w:eastAsia="Microsoft YaHei UI"/>
      <w:kern w:val="2"/>
      <w:sz w:val="18"/>
      <w:szCs w:val="18"/>
    </w:rPr>
  </w:style>
  <w:style w:type="paragraph" w:customStyle="1" w:styleId="B1">
    <w:name w:val="B1"/>
    <w:basedOn w:val="a8"/>
    <w:qFormat/>
  </w:style>
  <w:style w:type="paragraph" w:customStyle="1" w:styleId="3GPPText">
    <w:name w:val="3GPP Text"/>
    <w:basedOn w:val="a"/>
    <w:qFormat/>
    <w:pPr>
      <w:overflowPunct w:val="0"/>
      <w:autoSpaceDE w:val="0"/>
      <w:autoSpaceDN w:val="0"/>
      <w:adjustRightInd w:val="0"/>
      <w:spacing w:before="120" w:after="120"/>
      <w:textAlignment w:val="baseline"/>
    </w:pPr>
    <w:rPr>
      <w:sz w:val="22"/>
    </w:rPr>
  </w:style>
  <w:style w:type="paragraph" w:customStyle="1" w:styleId="YJ--">
    <w:name w:val="YJ--正文"/>
    <w:basedOn w:val="a"/>
    <w:qFormat/>
    <w:pPr>
      <w:spacing w:before="156" w:after="156" w:line="360" w:lineRule="auto"/>
      <w:ind w:firstLineChars="200" w:firstLine="420"/>
    </w:pPr>
    <w:rPr>
      <w:rFonts w:cs="宋体"/>
    </w:rPr>
  </w:style>
  <w:style w:type="paragraph" w:customStyle="1" w:styleId="3GPPAgreements">
    <w:name w:val="3GPP Agreements"/>
    <w:basedOn w:val="a"/>
    <w:qFormat/>
    <w:pPr>
      <w:numPr>
        <w:numId w:val="5"/>
      </w:numPr>
      <w:spacing w:before="60" w:after="60"/>
    </w:pPr>
    <w:rPr>
      <w:sz w:val="22"/>
    </w:rPr>
  </w:style>
  <w:style w:type="character" w:customStyle="1" w:styleId="Char1">
    <w:name w:val="文档结构图 Char"/>
    <w:basedOn w:val="a0"/>
    <w:link w:val="a6"/>
    <w:uiPriority w:val="99"/>
    <w:semiHidden/>
    <w:qFormat/>
    <w:rPr>
      <w:rFonts w:ascii="宋体" w:eastAsia="宋体"/>
      <w:kern w:val="2"/>
      <w:sz w:val="18"/>
      <w:szCs w:val="18"/>
    </w:rPr>
  </w:style>
  <w:style w:type="paragraph" w:customStyle="1" w:styleId="110">
    <w:name w:val="列出段落11"/>
    <w:basedOn w:val="a"/>
    <w:uiPriority w:val="99"/>
    <w:qFormat/>
    <w:pPr>
      <w:ind w:firstLineChars="200" w:firstLine="420"/>
    </w:pPr>
    <w:rPr>
      <w:rFonts w:ascii="宋体" w:hAnsi="宋体" w:cs="宋体"/>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1.bin"/><Relationship Id="rId18" Type="http://schemas.openxmlformats.org/officeDocument/2006/relationships/image" Target="media/image7.emf"/><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10.emf"/><Relationship Id="rId7" Type="http://schemas.openxmlformats.org/officeDocument/2006/relationships/endnotes" Target="endnotes.xml"/><Relationship Id="rId12" Type="http://schemas.openxmlformats.org/officeDocument/2006/relationships/image" Target="media/image2.emf"/><Relationship Id="rId17" Type="http://schemas.openxmlformats.org/officeDocument/2006/relationships/image" Target="media/image6.emf"/><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9.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fanyi.baidu.com/translate?aldtype=16047&amp;query=%E5%90%A6%E5%88%99%EF%BC%8Csensing+UE%E6%89%A7%E8%A1%8CRSSI%E5%B9%B3%E5%9D%87%E5%9F%BA%E4%BA%8E%E5%AE%83%E8%87%AA%E5%B7%B1%E5%BE%85%E5%8F%91%E9%80%81%E4%B8%9A%E5%8A%A1%E7%9A%84%E5%91%A8%E6%9C%9F%E3%80%82&amp;keyfrom=baidu&amp;smartresult=dict&amp;lang=auto2zh" TargetMode="External"/><Relationship Id="rId24" Type="http://schemas.openxmlformats.org/officeDocument/2006/relationships/oleObject" Target="embeddings/oleObject3.bin"/><Relationship Id="rId5" Type="http://schemas.openxmlformats.org/officeDocument/2006/relationships/webSettings" Target="webSettings.xml"/><Relationship Id="rId15" Type="http://schemas.openxmlformats.org/officeDocument/2006/relationships/image" Target="media/image4.emf"/><Relationship Id="rId23" Type="http://schemas.openxmlformats.org/officeDocument/2006/relationships/image" Target="media/image11.emf"/><Relationship Id="rId10" Type="http://schemas.openxmlformats.org/officeDocument/2006/relationships/hyperlink" Target="https://fanyi.baidu.com/javascript:void(0);" TargetMode="External"/><Relationship Id="rId19" Type="http://schemas.openxmlformats.org/officeDocument/2006/relationships/image" Target="media/image8.emf"/><Relationship Id="rId4" Type="http://schemas.openxmlformats.org/officeDocument/2006/relationships/settings" Target="settings.xml"/><Relationship Id="rId9" Type="http://schemas.openxmlformats.org/officeDocument/2006/relationships/hyperlink" Target="https://fanyi.baidu.com/translate?aldtype=16047&amp;query=%E5%90%A6%E5%88%99%EF%BC%8Csensing+UE%E6%89%A7%E8%A1%8CRSSI%E5%B9%B3%E5%9D%87%E5%9F%BA%E4%BA%8E%E5%AE%83%E8%87%AA%E5%B7%B1%E5%BE%85%E5%8F%91%E9%80%81%E4%B8%9A%E5%8A%A1%E7%9A%84%E5%91%A8%E6%9C%9F%E3%80%82&amp;keyfrom=baidu&amp;smartresult=dict&amp;lang=auto2zh" TargetMode="External"/><Relationship Id="rId14" Type="http://schemas.openxmlformats.org/officeDocument/2006/relationships/image" Target="media/image3.emf"/><Relationship Id="rId22" Type="http://schemas.openxmlformats.org/officeDocument/2006/relationships/oleObject" Target="embeddings/oleObject2.bin"/><Relationship Id="rId27"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3736</Words>
  <Characters>21299</Characters>
  <Application>Microsoft Office Word</Application>
  <DocSecurity>0</DocSecurity>
  <Lines>177</Lines>
  <Paragraphs>49</Paragraphs>
  <ScaleCrop>false</ScaleCrop>
  <Company>Microsoft</Company>
  <LinksUpToDate>false</LinksUpToDate>
  <CharactersWithSpaces>24986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Shupeng Li</cp:lastModifiedBy>
  <cp:revision>3</cp:revision>
  <dcterms:created xsi:type="dcterms:W3CDTF">2019-08-15T17:35:00Z</dcterms:created>
  <dcterms:modified xsi:type="dcterms:W3CDTF">2019-08-15T17:35:00Z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2052-10.8.0.6108</vt:lpwstr>
  </property>
</Properties>
</file>